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3B58F" w14:textId="77777777" w:rsidR="0075553D" w:rsidRPr="007E7A0C" w:rsidRDefault="0075553D" w:rsidP="00124CB3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435CB16D" wp14:editId="560F8BF2">
            <wp:extent cx="3112008" cy="329184"/>
            <wp:effectExtent l="19050" t="0" r="0" b="0"/>
            <wp:docPr id="2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00DA" w14:textId="77777777" w:rsidR="0075553D" w:rsidRPr="007E7A0C" w:rsidRDefault="0075553D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0B324CC4" w14:textId="77777777" w:rsidR="001D5300" w:rsidRDefault="000408DC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Gap Analysi</w:t>
      </w:r>
      <w:r w:rsidR="000062C5">
        <w:rPr>
          <w:rFonts w:asciiTheme="minorHAnsi" w:hAnsiTheme="minorHAnsi"/>
          <w:b/>
          <w:color w:val="003366"/>
          <w:sz w:val="36"/>
          <w:szCs w:val="36"/>
        </w:rPr>
        <w:t>s</w:t>
      </w:r>
      <w:r w:rsidR="00BF144E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23B7BD11" w14:textId="77777777" w:rsidR="007600D0" w:rsidRPr="007E7A0C" w:rsidRDefault="00E748DD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5B7275">
        <w:rPr>
          <w:rFonts w:asciiTheme="minorHAnsi" w:hAnsiTheme="minorHAnsi"/>
          <w:b/>
          <w:i/>
          <w:color w:val="003366"/>
          <w:sz w:val="36"/>
          <w:szCs w:val="36"/>
        </w:rPr>
        <w:t>Assessment and</w:t>
      </w:r>
      <w:r w:rsidR="000062C5" w:rsidRPr="005B7275">
        <w:rPr>
          <w:rFonts w:asciiTheme="minorHAnsi" w:hAnsiTheme="minorHAnsi"/>
          <w:b/>
          <w:i/>
          <w:color w:val="003366"/>
          <w:sz w:val="36"/>
          <w:szCs w:val="36"/>
        </w:rPr>
        <w:t xml:space="preserve"> Management of</w:t>
      </w:r>
      <w:r w:rsidR="00C10E1E" w:rsidRPr="005B7275">
        <w:rPr>
          <w:rFonts w:asciiTheme="minorHAnsi" w:hAnsiTheme="minorHAnsi"/>
          <w:b/>
          <w:i/>
          <w:color w:val="003366"/>
          <w:sz w:val="36"/>
          <w:szCs w:val="36"/>
        </w:rPr>
        <w:t xml:space="preserve"> </w:t>
      </w:r>
      <w:r w:rsidR="00CD26B3">
        <w:rPr>
          <w:rFonts w:asciiTheme="minorHAnsi" w:hAnsiTheme="minorHAnsi"/>
          <w:b/>
          <w:i/>
          <w:color w:val="003366"/>
          <w:sz w:val="36"/>
          <w:szCs w:val="36"/>
        </w:rPr>
        <w:t>Venous Leg</w:t>
      </w:r>
      <w:r w:rsidR="000062C5" w:rsidRPr="005B7275">
        <w:rPr>
          <w:rFonts w:asciiTheme="minorHAnsi" w:hAnsiTheme="minorHAnsi"/>
          <w:b/>
          <w:i/>
          <w:color w:val="003366"/>
          <w:sz w:val="36"/>
          <w:szCs w:val="36"/>
        </w:rPr>
        <w:t xml:space="preserve"> Ulcers</w:t>
      </w:r>
      <w:r w:rsidR="001D5300">
        <w:rPr>
          <w:rFonts w:asciiTheme="minorHAnsi" w:hAnsiTheme="minorHAnsi"/>
          <w:b/>
          <w:color w:val="003366"/>
          <w:sz w:val="32"/>
          <w:szCs w:val="32"/>
        </w:rPr>
        <w:t xml:space="preserve">, </w:t>
      </w:r>
      <w:r w:rsidR="00CD26B3">
        <w:rPr>
          <w:rFonts w:asciiTheme="minorHAnsi" w:hAnsiTheme="minorHAnsi"/>
          <w:b/>
          <w:color w:val="003366"/>
          <w:sz w:val="32"/>
          <w:szCs w:val="32"/>
        </w:rPr>
        <w:t xml:space="preserve">Revised </w:t>
      </w:r>
      <w:r w:rsidR="00BF3B2A">
        <w:rPr>
          <w:rFonts w:asciiTheme="minorHAnsi" w:hAnsiTheme="minorHAnsi"/>
          <w:b/>
          <w:color w:val="003366"/>
          <w:sz w:val="32"/>
          <w:szCs w:val="32"/>
        </w:rPr>
        <w:t>March 20</w:t>
      </w:r>
      <w:r w:rsidR="00CD26B3">
        <w:rPr>
          <w:rFonts w:asciiTheme="minorHAnsi" w:hAnsiTheme="minorHAnsi"/>
          <w:b/>
          <w:color w:val="003366"/>
          <w:sz w:val="32"/>
          <w:szCs w:val="32"/>
        </w:rPr>
        <w:t>07</w:t>
      </w:r>
    </w:p>
    <w:p w14:paraId="5ADD020D" w14:textId="77777777" w:rsidR="001F1E41" w:rsidRPr="007E7A0C" w:rsidRDefault="001F1E41" w:rsidP="00C10E1E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6BA4947F" w14:textId="77777777" w:rsidR="00E82AEE" w:rsidRPr="007E7A0C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23E1BBEF" w14:textId="77777777" w:rsidR="0030475F" w:rsidRDefault="00CD26B3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="Verdana" w:hAnsi="Verdana"/>
          <w:noProof/>
          <w:color w:val="666666"/>
          <w:sz w:val="18"/>
          <w:szCs w:val="18"/>
          <w:lang w:val="en-CA" w:eastAsia="en-CA"/>
        </w:rPr>
        <w:drawing>
          <wp:inline distT="0" distB="0" distL="0" distR="0" wp14:anchorId="2D78AB97" wp14:editId="095B902F">
            <wp:extent cx="3324225" cy="4304275"/>
            <wp:effectExtent l="19050" t="0" r="9525" b="0"/>
            <wp:docPr id="1" name="TB_Image" descr="Assessment and Management of Venous Leg Ulcers">
              <a:hlinkClick xmlns:a="http://schemas.openxmlformats.org/drawingml/2006/main" r:id="" tooltip="&quot;Next / Close on la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Assessment and Management of Venous Leg Ulcers">
                      <a:hlinkClick r:id="" tooltip="&quot;Next / Close on la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30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3739A" w14:textId="77777777" w:rsidR="0064106C" w:rsidRDefault="0064106C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07A6A222" w14:textId="77777777" w:rsidR="0064106C" w:rsidRPr="00963734" w:rsidRDefault="0064106C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963734">
        <w:rPr>
          <w:rFonts w:asciiTheme="minorHAnsi" w:hAnsiTheme="minorHAnsi"/>
          <w:color w:val="003366"/>
          <w:sz w:val="22"/>
          <w:szCs w:val="22"/>
        </w:rPr>
        <w:t>This guideline can be downloaded for free at:</w:t>
      </w:r>
    </w:p>
    <w:p w14:paraId="1EA694E5" w14:textId="311AC894" w:rsidR="0064106C" w:rsidRDefault="00000000" w:rsidP="00963734">
      <w:pPr>
        <w:jc w:val="center"/>
        <w:rPr>
          <w:rFonts w:asciiTheme="minorHAnsi" w:hAnsiTheme="minorHAnsi"/>
          <w:color w:val="365F91" w:themeColor="accent1" w:themeShade="BF"/>
          <w:sz w:val="22"/>
          <w:szCs w:val="22"/>
        </w:rPr>
      </w:pPr>
      <w:hyperlink r:id="rId9" w:history="1">
        <w:r w:rsidR="00CD26B3" w:rsidRPr="00B27A45">
          <w:rPr>
            <w:rStyle w:val="Hyperlink"/>
            <w:rFonts w:asciiTheme="minorHAnsi" w:hAnsiTheme="minorHAnsi"/>
            <w:sz w:val="22"/>
            <w:szCs w:val="22"/>
          </w:rPr>
          <w:t>http://rnao.ca/bpg/guidelines/assessment-and-management-venous-leg-ulcers</w:t>
        </w:r>
      </w:hyperlink>
      <w:r w:rsidR="00CD26B3">
        <w:rPr>
          <w:rFonts w:asciiTheme="minorHAnsi" w:hAnsiTheme="minorHAnsi"/>
          <w:color w:val="365F91" w:themeColor="accent1" w:themeShade="BF"/>
          <w:sz w:val="22"/>
          <w:szCs w:val="22"/>
        </w:rPr>
        <w:t xml:space="preserve"> </w:t>
      </w:r>
    </w:p>
    <w:p w14:paraId="6B8D9C6C" w14:textId="77777777" w:rsidR="00304E56" w:rsidRPr="00963734" w:rsidRDefault="00304E56" w:rsidP="00963734">
      <w:pPr>
        <w:jc w:val="center"/>
        <w:rPr>
          <w:rFonts w:asciiTheme="minorHAnsi" w:hAnsiTheme="minorHAnsi"/>
          <w:color w:val="365F91" w:themeColor="accent1" w:themeShade="BF"/>
          <w:sz w:val="22"/>
          <w:szCs w:val="22"/>
        </w:rPr>
      </w:pPr>
    </w:p>
    <w:p w14:paraId="2087CF54" w14:textId="77777777" w:rsidR="00304E56" w:rsidRDefault="00304E56" w:rsidP="00304E56">
      <w:pPr>
        <w:jc w:val="center"/>
        <w:rPr>
          <w:rFonts w:ascii="Calibri" w:hAnsi="Calibri"/>
          <w:color w:val="003366"/>
          <w:szCs w:val="4"/>
        </w:rPr>
      </w:pPr>
      <w:bookmarkStart w:id="0" w:name="_Hlk109115012"/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15297AD2" w14:textId="77777777" w:rsidR="00304E56" w:rsidRDefault="00000000" w:rsidP="00304E56">
      <w:pPr>
        <w:jc w:val="center"/>
        <w:rPr>
          <w:rFonts w:ascii="Calibri" w:hAnsi="Calibri"/>
          <w:color w:val="003366"/>
          <w:szCs w:val="4"/>
        </w:rPr>
      </w:pPr>
      <w:hyperlink r:id="rId10" w:history="1">
        <w:r w:rsidR="00304E56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bookmarkEnd w:id="0"/>
    <w:p w14:paraId="77AAE4E9" w14:textId="77777777" w:rsidR="00963734" w:rsidRDefault="00963734" w:rsidP="00963734">
      <w:pPr>
        <w:jc w:val="center"/>
        <w:rPr>
          <w:rFonts w:asciiTheme="minorHAnsi" w:hAnsiTheme="minorHAnsi"/>
          <w:color w:val="003366"/>
          <w:szCs w:val="4"/>
        </w:rPr>
      </w:pPr>
    </w:p>
    <w:p w14:paraId="5D9EBB54" w14:textId="4AC7C7C1" w:rsidR="0030475F" w:rsidRPr="007E7A0C" w:rsidRDefault="0030475F" w:rsidP="00304E5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2D85632D" w14:textId="77777777" w:rsidR="00796EE6" w:rsidRPr="007E7A0C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7E7A0C" w:rsidSect="0030475F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bookmarkStart w:id="1" w:name="_MON_1438764607"/>
    <w:bookmarkEnd w:id="1"/>
    <w:p w14:paraId="713A9122" w14:textId="77777777" w:rsidR="007E7A0C" w:rsidRDefault="00CD26B3">
      <w:pPr>
        <w:rPr>
          <w:rFonts w:asciiTheme="minorHAnsi" w:hAnsiTheme="minorHAnsi"/>
          <w:b/>
          <w:color w:val="003366"/>
          <w:sz w:val="8"/>
          <w:szCs w:val="4"/>
        </w:rPr>
      </w:pPr>
      <w:r w:rsidRPr="009E7515">
        <w:rPr>
          <w:b/>
          <w:color w:val="003366"/>
          <w:sz w:val="16"/>
          <w:szCs w:val="4"/>
        </w:rPr>
        <w:object w:dxaOrig="10068" w:dyaOrig="13567" w14:anchorId="18B703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4pt;height:677.65pt" o:ole="">
            <v:imagedata r:id="rId13" o:title=""/>
          </v:shape>
          <o:OLEObject Type="Embed" ProgID="Word.Document.12" ShapeID="_x0000_i1025" DrawAspect="Content" ObjectID="_1719905090" r:id="rId14">
            <o:FieldCodes>\s</o:FieldCodes>
          </o:OLEObject>
        </w:object>
      </w:r>
      <w:r w:rsidR="007E7A0C">
        <w:rPr>
          <w:rFonts w:asciiTheme="minorHAnsi" w:hAnsiTheme="minorHAnsi"/>
          <w:b/>
          <w:color w:val="003366"/>
          <w:sz w:val="8"/>
          <w:szCs w:val="4"/>
        </w:rPr>
        <w:br w:type="page"/>
      </w:r>
    </w:p>
    <w:p w14:paraId="6EDEB2BF" w14:textId="77777777" w:rsidR="00160EE4" w:rsidRPr="007E7A0C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E7A0C" w14:paraId="4B18446D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707C2AB7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667FACE2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E7A0C" w14:paraId="6480420A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7D05D9C4" w14:textId="77777777" w:rsidR="00CE5E7B" w:rsidRPr="007E7A0C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E7A0C" w14:paraId="6CD8A280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277273FE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E7A0C" w14:paraId="7861EF75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4DDEF06D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7CBA5D09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14902180" w14:textId="77777777" w:rsidR="00995B62" w:rsidRPr="007E7A0C" w:rsidRDefault="00FE6F55" w:rsidP="00963734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                          </w:t>
            </w:r>
          </w:p>
        </w:tc>
      </w:tr>
      <w:tr w:rsidR="00995B62" w:rsidRPr="007E7A0C" w14:paraId="23F7D7C3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C520A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1F543143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F292D4" w14:textId="77777777" w:rsidR="00995B62" w:rsidRPr="007E7A0C" w:rsidRDefault="00FE6F55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</w:t>
            </w:r>
            <w:r w:rsidR="00963734">
              <w:rPr>
                <w:rFonts w:asciiTheme="minorHAnsi" w:hAnsiTheme="minorHAnsi"/>
                <w:b w:val="0"/>
                <w:sz w:val="24"/>
              </w:rPr>
              <w:t xml:space="preserve">         </w:t>
            </w:r>
          </w:p>
        </w:tc>
      </w:tr>
      <w:tr w:rsidR="00995B62" w:rsidRPr="007E7A0C" w14:paraId="6BF03BAF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D1A58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55889F3F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5228B2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7A2E8EB3" w14:textId="77777777" w:rsidR="00A10D6E" w:rsidRPr="007E7A0C" w:rsidRDefault="00A10D6E" w:rsidP="00EF28F6">
      <w:pPr>
        <w:pStyle w:val="headnote-e"/>
        <w:rPr>
          <w:rFonts w:asciiTheme="minorHAnsi" w:hAnsiTheme="minorHAnsi"/>
          <w:sz w:val="20"/>
          <w:szCs w:val="20"/>
        </w:rPr>
      </w:pPr>
    </w:p>
    <w:p w14:paraId="6EAC09D7" w14:textId="77777777" w:rsidR="000D17C1" w:rsidRDefault="000D17C1" w:rsidP="000D17C1">
      <w:pPr>
        <w:pStyle w:val="headnote-e"/>
        <w:ind w:left="-630" w:right="-720"/>
        <w:rPr>
          <w:rFonts w:asciiTheme="minorHAnsi" w:hAnsiTheme="minorHAnsi"/>
          <w:sz w:val="20"/>
          <w:szCs w:val="20"/>
        </w:rPr>
      </w:pPr>
      <w:r>
        <w:rPr>
          <w:rFonts w:ascii="Calibri" w:hAnsi="Calibri"/>
          <w:b w:val="0"/>
          <w:sz w:val="24"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5" w:history="1">
        <w:r>
          <w:rPr>
            <w:rStyle w:val="Hyperlink"/>
            <w:rFonts w:ascii="Calibri" w:hAnsi="Calibri"/>
            <w:b w:val="0"/>
            <w:sz w:val="24"/>
            <w:szCs w:val="22"/>
          </w:rPr>
          <w:t>https://www.ontario.ca/laws/statute/21f39</w:t>
        </w:r>
      </w:hyperlink>
      <w:r>
        <w:t xml:space="preserve"> </w:t>
      </w:r>
      <w:r>
        <w:rPr>
          <w:rFonts w:asciiTheme="minorHAnsi" w:hAnsiTheme="minorHAnsi"/>
          <w:sz w:val="20"/>
          <w:szCs w:val="20"/>
        </w:rPr>
        <w:t>&amp;</w:t>
      </w:r>
    </w:p>
    <w:p w14:paraId="65B9634C" w14:textId="071FEBF7" w:rsidR="000D17C1" w:rsidRDefault="000D17C1" w:rsidP="000D17C1">
      <w:pPr>
        <w:pStyle w:val="headnote-e"/>
        <w:ind w:left="-630" w:right="-720"/>
        <w:rPr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/>
          <w:sz w:val="20"/>
          <w:szCs w:val="20"/>
        </w:rPr>
        <w:t xml:space="preserve"> </w:t>
      </w:r>
      <w:hyperlink r:id="rId16" w:history="1">
        <w:r w:rsidRPr="00C60A90">
          <w:rPr>
            <w:b w:val="0"/>
            <w:bCs w:val="0"/>
            <w:color w:val="0000FF"/>
            <w:sz w:val="24"/>
            <w:szCs w:val="24"/>
            <w:u w:val="single"/>
          </w:rPr>
          <w:t>O. Reg. 246/22: GENERAL (ontario.ca)</w:t>
        </w:r>
      </w:hyperlink>
    </w:p>
    <w:p w14:paraId="1ED5EA1E" w14:textId="77777777" w:rsidR="00E82AEE" w:rsidRPr="007E7A0C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7E7A0C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439"/>
        <w:gridCol w:w="569"/>
        <w:gridCol w:w="5058"/>
      </w:tblGrid>
      <w:tr w:rsidR="003F5E96" w:rsidRPr="007E7A0C" w14:paraId="548C831F" w14:textId="77777777" w:rsidTr="008C609C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0F8342B0" w14:textId="77777777" w:rsidR="00D12ACF" w:rsidRPr="007E7A0C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E7A0C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39A21FD9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439" w:type="dxa"/>
            <w:shd w:val="clear" w:color="auto" w:fill="B6DDE8" w:themeFill="accent5" w:themeFillTint="66"/>
            <w:textDirection w:val="btLr"/>
            <w:vAlign w:val="center"/>
          </w:tcPr>
          <w:p w14:paraId="1BAC8D5E" w14:textId="77777777" w:rsidR="00D12ACF" w:rsidRPr="007E7A0C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69" w:type="dxa"/>
            <w:shd w:val="clear" w:color="auto" w:fill="B6DDE8" w:themeFill="accent5" w:themeFillTint="66"/>
            <w:textDirection w:val="btLr"/>
            <w:vAlign w:val="center"/>
          </w:tcPr>
          <w:p w14:paraId="45B81834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4285608D" w14:textId="77777777" w:rsidR="00660793" w:rsidRPr="007E7A0C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11D5DD03" w14:textId="77777777" w:rsidR="00EA0EF8" w:rsidRPr="007E7A0C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3F5E96" w:rsidRPr="007E7A0C" w14:paraId="666F282F" w14:textId="77777777" w:rsidTr="00B9727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2D8F1D98" w14:textId="77777777" w:rsidR="003F5E96" w:rsidRPr="007E7A0C" w:rsidRDefault="003F5E96" w:rsidP="00B252B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7E7A0C">
              <w:rPr>
                <w:rFonts w:asciiTheme="minorHAnsi" w:hAnsiTheme="minorHAnsi"/>
                <w:b/>
                <w:color w:val="1F497D"/>
                <w:sz w:val="22"/>
              </w:rPr>
              <w:t>Practice Recommendation</w:t>
            </w:r>
            <w:r w:rsidR="00D84AE7" w:rsidRPr="007E7A0C">
              <w:rPr>
                <w:rFonts w:asciiTheme="minorHAnsi" w:hAnsiTheme="minorHAnsi"/>
                <w:b/>
                <w:color w:val="1F497D"/>
                <w:sz w:val="22"/>
              </w:rPr>
              <w:t>s</w:t>
            </w:r>
            <w:r w:rsidR="00D91E17">
              <w:rPr>
                <w:rFonts w:asciiTheme="minorHAnsi" w:hAnsiTheme="minorHAnsi"/>
                <w:b/>
                <w:color w:val="1F497D"/>
                <w:sz w:val="22"/>
              </w:rPr>
              <w:t xml:space="preserve">: </w:t>
            </w:r>
            <w:r w:rsidR="00CD26B3">
              <w:rPr>
                <w:rFonts w:asciiTheme="minorHAnsi" w:hAnsiTheme="minorHAnsi"/>
                <w:b/>
                <w:color w:val="1F497D"/>
                <w:sz w:val="22"/>
              </w:rPr>
              <w:t xml:space="preserve">Comprehensive </w:t>
            </w:r>
            <w:r w:rsidR="00D91E17">
              <w:rPr>
                <w:rFonts w:asciiTheme="minorHAnsi" w:hAnsiTheme="minorHAnsi"/>
                <w:b/>
                <w:color w:val="1F497D"/>
                <w:sz w:val="22"/>
              </w:rPr>
              <w:t>Assessment</w:t>
            </w:r>
          </w:p>
        </w:tc>
      </w:tr>
      <w:tr w:rsidR="001A717A" w:rsidRPr="007E7A0C" w14:paraId="29015E8F" w14:textId="77777777" w:rsidTr="001D5300">
        <w:trPr>
          <w:trHeight w:val="767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165765A" w14:textId="77777777" w:rsidR="00CD26B3" w:rsidRPr="00BE0FA6" w:rsidRDefault="00913C8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 xml:space="preserve">1.0 </w:t>
            </w:r>
            <w:r w:rsidR="00CD26B3" w:rsidRPr="00BE0FA6">
              <w:rPr>
                <w:rFonts w:asciiTheme="minorHAnsi" w:hAnsiTheme="minorHAnsi"/>
                <w:sz w:val="22"/>
                <w:szCs w:val="22"/>
              </w:rPr>
              <w:t>Assessment and clinical investigations should be undertaken by healthcare professional(s) trained and experienced in leg ulcer management.</w:t>
            </w:r>
          </w:p>
          <w:p w14:paraId="3C7A4E63" w14:textId="77777777" w:rsidR="00D91E17" w:rsidRPr="001D5300" w:rsidRDefault="00D91E17" w:rsidP="00BE0FA6">
            <w:pPr>
              <w:pStyle w:val="Pa10"/>
              <w:rPr>
                <w:rFonts w:asciiTheme="minorHAnsi" w:hAnsiTheme="minorHAnsi" w:cs="Frutiger 57Cn"/>
                <w:color w:val="365F91" w:themeColor="accent1" w:themeShade="BF"/>
                <w:sz w:val="22"/>
                <w:szCs w:val="22"/>
              </w:rPr>
            </w:pP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(</w:t>
            </w:r>
            <w:r w:rsidR="007A2C7B"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Level of Evidence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=</w:t>
            </w:r>
            <w:r w:rsidR="007A2C7B"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 xml:space="preserve"> </w:t>
            </w:r>
            <w:r w:rsidR="00BE0FA6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 w:cs="Frutiger 55 Roman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B1DF0D3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6ACA5B9" w14:textId="77777777" w:rsidR="00B16296" w:rsidRPr="007E7A0C" w:rsidRDefault="00B16296" w:rsidP="001D5300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285E603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79E8FD9" w14:textId="77777777" w:rsidR="00B16296" w:rsidRPr="00B16296" w:rsidRDefault="00B16296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1A717A" w:rsidRPr="007E7A0C" w14:paraId="21B2E83E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4956EEA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2.0</w:t>
            </w:r>
            <w:r w:rsidR="00D91E17" w:rsidRPr="00BE0FA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 comprehensive clinical history and physical examination includes:</w:t>
            </w:r>
          </w:p>
          <w:p w14:paraId="63CCCE1D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blood pressure measurement;</w:t>
            </w:r>
          </w:p>
          <w:p w14:paraId="430C16D6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weight;</w:t>
            </w:r>
          </w:p>
          <w:p w14:paraId="41D4E396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blood glucose level;</w:t>
            </w:r>
          </w:p>
          <w:p w14:paraId="1F2BD526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doppler measurement of Ankle Brachial Pressure Index (ABPI);</w:t>
            </w:r>
          </w:p>
          <w:p w14:paraId="6F9CDC9B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any other tests relevant to presenting patient’s condition;</w:t>
            </w:r>
          </w:p>
          <w:p w14:paraId="6FC82349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ulcer history;</w:t>
            </w:r>
          </w:p>
          <w:p w14:paraId="6BFEA6D2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ulcer treatment history;</w:t>
            </w:r>
          </w:p>
          <w:p w14:paraId="2352B782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medical history;</w:t>
            </w:r>
          </w:p>
          <w:p w14:paraId="3756BB63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medication;</w:t>
            </w:r>
          </w:p>
          <w:p w14:paraId="155F918B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bilateral limb assessment;</w:t>
            </w:r>
          </w:p>
          <w:p w14:paraId="0E5F4D67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pain;</w:t>
            </w:r>
          </w:p>
          <w:p w14:paraId="79291BF7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nutrition;</w:t>
            </w:r>
          </w:p>
          <w:p w14:paraId="3922D1BC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allergies;</w:t>
            </w:r>
          </w:p>
          <w:p w14:paraId="07D4EEA5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psychosocial status (including quality of life);</w:t>
            </w:r>
            <w:r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 xml:space="preserve"> </w:t>
            </w: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and</w:t>
            </w:r>
          </w:p>
          <w:p w14:paraId="0ED3DF26" w14:textId="77777777" w:rsidR="00BE0FA6" w:rsidRPr="00BE0FA6" w:rsidRDefault="00BE0FA6" w:rsidP="00BE0FA6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  <w:lang w:val="en-CA" w:eastAsia="en-CA"/>
              </w:rPr>
            </w:pP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functional,</w:t>
            </w:r>
            <w:r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 xml:space="preserve"> </w:t>
            </w: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cognitive,</w:t>
            </w:r>
            <w:r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 xml:space="preserve"> </w:t>
            </w:r>
            <w:r w:rsidRPr="00BE0FA6">
              <w:rPr>
                <w:rFonts w:ascii="Calibri" w:eastAsia="Calibri" w:hAnsi="Calibri" w:cs="Calibri"/>
                <w:sz w:val="22"/>
                <w:szCs w:val="22"/>
                <w:lang w:val="en-CA" w:eastAsia="en-CA"/>
              </w:rPr>
              <w:t>emotional status and ability for self-c</w:t>
            </w:r>
            <w:r w:rsidRPr="00BE0FA6">
              <w:rPr>
                <w:rFonts w:asciiTheme="minorHAnsi" w:eastAsia="Calibri" w:hAnsiTheme="minorHAnsi" w:cs="Frutiger 57Cn"/>
                <w:sz w:val="22"/>
                <w:szCs w:val="22"/>
                <w:lang w:val="en-CA" w:eastAsia="en-CA"/>
              </w:rPr>
              <w:t>are. The above should be documented in a structured format for a client presenting with either their first or recurrent leg ulcer and should be ongoing thereafter.</w:t>
            </w:r>
            <w:r w:rsidR="00D91E17" w:rsidRPr="00BE0FA6">
              <w:rPr>
                <w:rFonts w:asciiTheme="minorHAnsi" w:hAnsiTheme="minorHAnsi"/>
                <w:sz w:val="20"/>
                <w:szCs w:val="20"/>
                <w:lang w:val="en-CA" w:eastAsia="en-CA"/>
              </w:rPr>
              <w:t xml:space="preserve">    </w:t>
            </w:r>
            <w:r w:rsidR="00073727" w:rsidRPr="00BE0FA6">
              <w:rPr>
                <w:rFonts w:asciiTheme="minorHAnsi" w:hAnsiTheme="minorHAnsi"/>
                <w:sz w:val="20"/>
                <w:szCs w:val="20"/>
                <w:lang w:val="en-CA" w:eastAsia="en-CA"/>
              </w:rPr>
              <w:t xml:space="preserve"> </w:t>
            </w:r>
            <w:r w:rsidR="00D91E17" w:rsidRPr="00BE0FA6">
              <w:rPr>
                <w:rFonts w:asciiTheme="minorHAnsi" w:hAnsiTheme="minorHAnsi"/>
                <w:sz w:val="20"/>
                <w:szCs w:val="20"/>
                <w:lang w:val="en-CA" w:eastAsia="en-CA"/>
              </w:rPr>
              <w:t xml:space="preserve"> </w:t>
            </w:r>
          </w:p>
          <w:p w14:paraId="712478E9" w14:textId="77777777" w:rsidR="001A717A" w:rsidRPr="00BE0FA6" w:rsidRDefault="00D91E17" w:rsidP="00BE0FA6">
            <w:pPr>
              <w:rPr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Evidence= 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C</w:t>
            </w: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F3F871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32F6921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2CE1120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17D2D65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4A4364E4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16825992" w14:textId="77777777" w:rsidR="001A717A" w:rsidRPr="00B16296" w:rsidRDefault="001A717A" w:rsidP="00B16296">
            <w:pPr>
              <w:ind w:firstLine="720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41490A43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78460D2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 comprehensive assessment of an ulcer should include:</w:t>
            </w:r>
          </w:p>
          <w:p w14:paraId="5C83515F" w14:textId="77777777" w:rsid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measurement of the wound and underm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ining;</w:t>
            </w:r>
          </w:p>
          <w:p w14:paraId="34D597BB" w14:textId="77777777" w:rsidR="00BE0FA6" w:rsidRP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amount and quality of exudate;</w:t>
            </w:r>
          </w:p>
          <w:p w14:paraId="012AC232" w14:textId="77777777" w:rsidR="00BE0FA6" w:rsidRP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lastRenderedPageBreak/>
              <w:t>wound bed appearance;</w:t>
            </w:r>
          </w:p>
          <w:p w14:paraId="6068A2CC" w14:textId="77777777" w:rsidR="00BE0FA6" w:rsidRP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condition of the wound edge;</w:t>
            </w:r>
          </w:p>
          <w:p w14:paraId="293A5383" w14:textId="77777777" w:rsidR="00BE0FA6" w:rsidRP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infection;</w:t>
            </w:r>
          </w:p>
          <w:p w14:paraId="3DA2A101" w14:textId="77777777" w:rsidR="00BE0FA6" w:rsidRP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presence or absence of patient suffering;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E0FA6">
              <w:rPr>
                <w:rFonts w:ascii="Calibri" w:hAnsi="Calibri" w:cs="Calibri"/>
                <w:sz w:val="22"/>
                <w:szCs w:val="22"/>
              </w:rPr>
              <w:t>and</w:t>
            </w:r>
          </w:p>
          <w:p w14:paraId="23078A18" w14:textId="77777777" w:rsidR="00BE0FA6" w:rsidRPr="00BE0FA6" w:rsidRDefault="00BE0FA6" w:rsidP="00BE0FA6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re-evaluation.</w:t>
            </w:r>
          </w:p>
          <w:p w14:paraId="73496F51" w14:textId="77777777" w:rsidR="00BE0FA6" w:rsidRDefault="00BE0FA6" w:rsidP="00BE0FA6">
            <w:p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C</w:t>
            </w: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  <w:p w14:paraId="634063E5" w14:textId="77777777" w:rsidR="00BE0FA6" w:rsidRDefault="00BE0FA6" w:rsidP="00BE0FA6">
            <w:p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Measure the surface areas of ulcers,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at regular intervals,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to monitor progress.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Maximum length and width,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or tracings onto a transparency are useful methods.</w:t>
            </w:r>
          </w:p>
          <w:p w14:paraId="38453091" w14:textId="77777777" w:rsidR="00BE0FA6" w:rsidRPr="00BE0FA6" w:rsidRDefault="00BE0FA6" w:rsidP="00BE0FA6">
            <w:p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B</w:t>
            </w: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165057D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B906BF2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E89ED17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C5984D0" w14:textId="77777777" w:rsidR="00BE0FA6" w:rsidRPr="00B16296" w:rsidRDefault="00BE0FA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6876B7C1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A1B78FE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4.0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Regular ulcer assessment is essential to monitor treatment effectiveness and healing goals.</w:t>
            </w:r>
          </w:p>
          <w:p w14:paraId="7AFD7B24" w14:textId="77777777" w:rsidR="00BE0FA6" w:rsidRPr="00BE0FA6" w:rsidRDefault="00BE0FA6" w:rsidP="00BE0FA6">
            <w:p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C</w:t>
            </w:r>
            <w:r w:rsidRP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96A103B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4FDA6E3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1F82B2E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89D5FF3" w14:textId="77777777" w:rsidR="00BE0FA6" w:rsidRPr="00B16296" w:rsidRDefault="00BE0FA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63173DD7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2D745615" w14:textId="77777777" w:rsidR="00784A17" w:rsidRPr="007E7A0C" w:rsidRDefault="001707F7" w:rsidP="00486F82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 xml:space="preserve">Practice Recommendations: </w:t>
            </w:r>
            <w:r w:rsidR="00BE0FA6">
              <w:rPr>
                <w:rFonts w:asciiTheme="minorHAnsi" w:hAnsiTheme="minorHAnsi"/>
                <w:b/>
                <w:color w:val="003366"/>
                <w:sz w:val="22"/>
              </w:rPr>
              <w:t>Diagnostic Evaluation</w:t>
            </w:r>
          </w:p>
        </w:tc>
      </w:tr>
      <w:tr w:rsidR="00B77EF9" w:rsidRPr="007E7A0C" w14:paraId="121EA0DE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DAC559F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5</w:t>
            </w:r>
            <w:r w:rsidR="00E300B5" w:rsidRPr="00BE0FA6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An Ankle Brachial Pressure Index (ABPI) measurement should be performed by a trained practitioner to rule out the presence of peripheral arterial disease, particularly prior to the application of compression therapy.</w:t>
            </w:r>
          </w:p>
          <w:p w14:paraId="275D798C" w14:textId="77777777" w:rsidR="00B77EF9" w:rsidRPr="001D5300" w:rsidRDefault="00BE0FA6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 B</w:t>
            </w:r>
            <w:r w:rsidR="00E300B5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80CBFF5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C2CFA83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4934BA1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1C949BD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77A347F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C0E29E2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6.0 An Ankle Brachial Pressure Index (ABPI) &gt;1.2 and &lt;0.8 warrants referral for further medical assessment.</w:t>
            </w:r>
            <w:r w:rsidR="00DD3B19" w:rsidRPr="00BE0FA6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="001D5300" w:rsidRPr="00BE0FA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66996A7" w14:textId="77777777" w:rsidR="008B7772" w:rsidRPr="001D5300" w:rsidRDefault="001D5300" w:rsidP="001D5300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evel of Evidence = C</w:t>
            </w:r>
            <w:r w:rsidR="00DD3B19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BC52617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552F447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A724347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C8BBB74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762ED52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E0D1ECE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7.0 Prior to debridement, vascular assessment, such as Ankle Brachial Pressure Index (ABPI), is recommended for ulcers in lower extremities to rule out vascular compromise and ensure healability.</w:t>
            </w:r>
          </w:p>
          <w:p w14:paraId="6863AEB5" w14:textId="77777777" w:rsidR="00BE0FA6" w:rsidRDefault="00BE0FA6" w:rsidP="001D5300">
            <w:pPr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 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33248D8" w14:textId="77777777" w:rsidR="00BE0FA6" w:rsidRPr="007E7A0C" w:rsidRDefault="00BE0FA6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B21604F" w14:textId="77777777" w:rsidR="00BE0FA6" w:rsidRPr="007E7A0C" w:rsidRDefault="00BE0FA6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A78885F" w14:textId="77777777" w:rsidR="00BE0FA6" w:rsidRPr="007E7A0C" w:rsidRDefault="00BE0FA6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D147DE6" w14:textId="77777777" w:rsidR="00BE0FA6" w:rsidRPr="007E7A0C" w:rsidRDefault="00BE0FA6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72AE2237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7DB3B831" w14:textId="77777777" w:rsidR="00784A17" w:rsidRPr="007E7A0C" w:rsidRDefault="00CB7A6E" w:rsidP="00BE0FA6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 xml:space="preserve">Practice Recommendations: </w:t>
            </w:r>
            <w:r w:rsidR="00BE0FA6">
              <w:rPr>
                <w:rFonts w:asciiTheme="minorHAnsi" w:hAnsiTheme="minorHAnsi"/>
                <w:b/>
                <w:color w:val="003366"/>
                <w:sz w:val="22"/>
              </w:rPr>
              <w:t>Pain</w:t>
            </w:r>
          </w:p>
        </w:tc>
      </w:tr>
      <w:tr w:rsidR="001A717A" w:rsidRPr="007E7A0C" w14:paraId="7CC125B2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D637FE9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8.0 Pain may be a feature of both venous and arterial disease, and should be addressed.</w:t>
            </w:r>
          </w:p>
          <w:p w14:paraId="0D2EBEBA" w14:textId="77777777" w:rsidR="001A717A" w:rsidRPr="001D5300" w:rsidRDefault="001D5300" w:rsidP="00BE0FA6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</w:t>
            </w:r>
            <w:r w:rsidR="00163B8C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evel of Evidence = 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B</w:t>
            </w:r>
            <w:r w:rsidR="003471A9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5579812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1C71D4B7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5FA32B7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A788632" w14:textId="77777777" w:rsidR="000525F3" w:rsidRPr="000902E0" w:rsidRDefault="000525F3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F374DE" w:rsidRPr="007E7A0C" w14:paraId="7DABC172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8D00F7C" w14:textId="77777777" w:rsidR="009E253F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9.0 Prevent or manage pain associated with debridement.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Consult with a physician and pharmacist as needed.</w:t>
            </w:r>
          </w:p>
          <w:p w14:paraId="00EEB83B" w14:textId="77777777" w:rsidR="00F374DE" w:rsidRPr="001D5300" w:rsidRDefault="009E253F" w:rsidP="00BE0FA6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</w:t>
            </w:r>
            <w:r w:rsidR="005E6CA3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= 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11E5B0A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49783E5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23ABD7C3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2811914" w14:textId="77777777" w:rsidR="000902E0" w:rsidRPr="007E7A0C" w:rsidRDefault="000902E0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61D2E863" w14:textId="77777777" w:rsidTr="0042694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4129208F" w14:textId="77777777" w:rsidR="0042694C" w:rsidRPr="007E7A0C" w:rsidRDefault="00CB7A6E" w:rsidP="00BE0FA6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 xml:space="preserve">Practice Recommendations: </w:t>
            </w:r>
            <w:r w:rsidR="00BE0FA6">
              <w:rPr>
                <w:rFonts w:asciiTheme="minorHAnsi" w:hAnsiTheme="minorHAnsi"/>
                <w:b/>
                <w:color w:val="003366"/>
                <w:sz w:val="22"/>
              </w:rPr>
              <w:t>Venous Ulcer Care</w:t>
            </w:r>
          </w:p>
        </w:tc>
      </w:tr>
      <w:tr w:rsidR="0042694C" w:rsidRPr="007E7A0C" w14:paraId="13E2C5BC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32A0104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10.0 Develop treatment goals mutually agreed upon by the patient and healthcare professionals, based on clinical findings, current evidence,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expert opinion and patient preference.</w:t>
            </w:r>
          </w:p>
          <w:p w14:paraId="2D75FB9A" w14:textId="77777777" w:rsidR="0042694C" w:rsidRPr="00BE0FA6" w:rsidRDefault="000C5A02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242143F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5C0F6B6F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6996427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5A41C69" w14:textId="77777777" w:rsidR="0042694C" w:rsidRPr="007E7A0C" w:rsidRDefault="0042694C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7F17789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DC86BC0" w14:textId="77777777" w:rsidR="00172D7B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lastRenderedPageBreak/>
              <w:t>11.0 Local wound bed preparation includes debridement when appropriate,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moisture balance and bacterial balance.</w:t>
            </w:r>
          </w:p>
          <w:p w14:paraId="0CDA9645" w14:textId="77777777" w:rsidR="008B7772" w:rsidRPr="001D5300" w:rsidRDefault="00172D7B" w:rsidP="00BE0FA6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8C38FBC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16E01C1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4461684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FDA91C7" w14:textId="77777777" w:rsidR="008B7772" w:rsidRPr="007E7A0C" w:rsidRDefault="008B777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5C709C20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27A88C8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12.0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Cleansing of the ulcer should be kept simple;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warm tap water or saline is usually sufficient.</w:t>
            </w:r>
          </w:p>
          <w:p w14:paraId="71DE3C97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5C7682F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DF4D2AC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4431D93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DD26B72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2060422F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7225BCD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13.0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First-line and uncomplicated dressings must be simple,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low adherent,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acceptable to the client and should be cost-effective.</w:t>
            </w:r>
          </w:p>
          <w:p w14:paraId="2C28C20F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2A97338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29B606E8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733CAC5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8F6D543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71BC0754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7D7CC8F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14.0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Avoid products that are known to cause skin sensitivity,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such as those containing lanolin,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phenol alcohol,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or some topical antibiotic and antibacterial preparations.</w:t>
            </w:r>
          </w:p>
          <w:p w14:paraId="1CCF485E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717FD63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E60A47E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C935455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B17238F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21726E5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5720E63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15.0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Choose a dressing that optimizes the wound environment and patient tolerance.</w:t>
            </w:r>
          </w:p>
          <w:p w14:paraId="139EC2F6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CAA066C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31C539C6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764620EA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B69B5DA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0B75BBCD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E001370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16.0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No specific dressing has been demonstrated to encourage ulcer healing.</w:t>
            </w:r>
          </w:p>
          <w:p w14:paraId="23F697FD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63198C1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77BE07C4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03CDA5F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9924534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2E228185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EB26E21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17.0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In contrast to drying out, moist wound conditions allow optimal cell migration, proliferation, differentiation and neovascularization.</w:t>
            </w:r>
          </w:p>
          <w:p w14:paraId="5E37CCD7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DBA40AE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D500E42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33FB28C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DB18405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0F320E05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CCF8CA7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18.0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Refer clients with suspected sensitivity reactions to a dermatologist for patch testing. Following patch testing, identified allergens must be avoided,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and medical advice on treatment should be sought.</w:t>
            </w:r>
          </w:p>
          <w:p w14:paraId="4153CB7E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6B27F1C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8C322F2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1208C96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8BE14D5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713549B5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E507E35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19.0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Venous surgery followed by graduated compression hosiery is an option for consideration in clients with superficial venous insufficiency.</w:t>
            </w:r>
          </w:p>
          <w:p w14:paraId="4106670F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DAC7FF2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DB5240E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9350F51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3997549" w14:textId="77777777" w:rsidR="00BE0FA6" w:rsidRPr="007E7A0C" w:rsidRDefault="00BE0FA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133A2" w:rsidRPr="007E7A0C" w14:paraId="1CE68A84" w14:textId="77777777" w:rsidTr="00216D64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24599CF1" w14:textId="77777777" w:rsidR="00F133A2" w:rsidRPr="007E7A0C" w:rsidRDefault="00BE0FA6" w:rsidP="00216D6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Practice Recommendations: Infection</w:t>
            </w:r>
          </w:p>
        </w:tc>
      </w:tr>
      <w:tr w:rsidR="001A717A" w:rsidRPr="007E7A0C" w14:paraId="572509BB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535CAFEF" w14:textId="77777777" w:rsidR="001A717A" w:rsidRPr="001D5300" w:rsidRDefault="00BE0FA6" w:rsidP="00BE0FA6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20.0 </w:t>
            </w:r>
            <w:r w:rsidRPr="00BE0FA6">
              <w:rPr>
                <w:rFonts w:asciiTheme="minorHAnsi" w:eastAsia="Calibri" w:hAnsiTheme="minorHAnsi" w:cs="Frutiger 57Cn"/>
                <w:color w:val="000000"/>
                <w:sz w:val="22"/>
                <w:szCs w:val="22"/>
                <w:lang w:val="en-CA" w:eastAsia="en-CA"/>
              </w:rPr>
              <w:t xml:space="preserve">Assess for signs and symptoms of infection </w:t>
            </w:r>
            <w:r w:rsidR="00EA6E0C" w:rsidRPr="001D5300">
              <w:rPr>
                <w:color w:val="365F91" w:themeColor="accent1" w:themeShade="BF"/>
                <w:lang w:val="en-CA" w:eastAsia="en-CA"/>
              </w:rPr>
              <w:t xml:space="preserve">      </w:t>
            </w:r>
            <w:r w:rsidR="00EA6E0C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 w:rsidR="003F66F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</w:t>
            </w:r>
            <w:r w:rsidR="00EA6E0C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25D656B1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2AC8893D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6A45A0D4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0C37E3A6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3F7252E4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2F32E24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21.0 Manage wound infection with cleansing and debridement, as appropriate. Where there is evidence of cellulitis, treatment of infection involves systemic antibiotics.</w:t>
            </w:r>
            <w:r w:rsidR="00EA6E0C" w:rsidRPr="00BE0FA6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  <w:p w14:paraId="063DE171" w14:textId="77777777" w:rsidR="001A717A" w:rsidRPr="001D5300" w:rsidRDefault="00EA6E0C" w:rsidP="00BE0FA6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</w:t>
            </w:r>
            <w:r w:rsidR="003F66FB"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 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0EFE4EAC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4D1CCCD0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64EA2778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05F9139E" w14:textId="77777777" w:rsidR="001A717A" w:rsidRPr="007E7A0C" w:rsidRDefault="001A717A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190B5243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1FE2BB0A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 xml:space="preserve">22.0 The use of topical antiseptics to reduce bacteria in wound tissue should be reserved for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lastRenderedPageBreak/>
              <w:t>situations in which concern for bacterial load is higher than that of healability.</w:t>
            </w:r>
          </w:p>
          <w:p w14:paraId="582E29AD" w14:textId="77777777" w:rsidR="00BE0FA6" w:rsidRPr="00BE0FA6" w:rsidRDefault="00BE0FA6" w:rsidP="00BE0FA6">
            <w:pPr>
              <w:rPr>
                <w:lang w:val="en-CA" w:eastAsia="en-CA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7E01B0C7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21E7C7D1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53E96AC6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CB22391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6234D" w:rsidRPr="007E7A0C" w14:paraId="06B085AE" w14:textId="77777777" w:rsidTr="00216D64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625F8CFC" w14:textId="77777777" w:rsidR="0016234D" w:rsidRPr="007E7A0C" w:rsidRDefault="00BE0FA6" w:rsidP="00216D64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Practice </w:t>
            </w:r>
            <w:r w:rsidR="00860D5A">
              <w:rPr>
                <w:rFonts w:asciiTheme="minorHAnsi" w:hAnsiTheme="minorHAnsi"/>
                <w:b/>
                <w:color w:val="1F497D"/>
                <w:sz w:val="22"/>
              </w:rPr>
              <w:t>Recommendations</w:t>
            </w:r>
            <w:r>
              <w:rPr>
                <w:rFonts w:asciiTheme="minorHAnsi" w:hAnsiTheme="minorHAnsi"/>
                <w:b/>
                <w:color w:val="1F497D"/>
                <w:sz w:val="22"/>
              </w:rPr>
              <w:t>: Compression</w:t>
            </w:r>
          </w:p>
        </w:tc>
      </w:tr>
      <w:tr w:rsidR="0042694C" w:rsidRPr="007E7A0C" w14:paraId="202FA10F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D05076E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>23.0 The treatment of choice for venous ulceration uncomplicated by other factors is graduated compression bandaging, properly applied and combined with exercise. (Level of Evidence= A)</w:t>
            </w:r>
          </w:p>
          <w:p w14:paraId="04FAC8AD" w14:textId="77777777" w:rsidR="00BE0FA6" w:rsidRPr="00BE0FA6" w:rsidRDefault="00BE0FA6" w:rsidP="00BE0FA6">
            <w:pPr>
              <w:pStyle w:val="Pa10"/>
              <w:numPr>
                <w:ilvl w:val="0"/>
                <w:numId w:val="14"/>
              </w:numPr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In venous ulceration,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high compression achieves better healing than low compression.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A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  <w:p w14:paraId="23F153CA" w14:textId="77777777" w:rsidR="00BE0FA6" w:rsidRDefault="00BE0FA6" w:rsidP="00BE0FA6">
            <w:pPr>
              <w:pStyle w:val="Pa10"/>
              <w:numPr>
                <w:ilvl w:val="0"/>
                <w:numId w:val="14"/>
              </w:numPr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Compression bandages should only be ap</w:t>
            </w:r>
            <w:r w:rsidRPr="00BE0FA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plied by a suitably trained and experienced practitioner.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  <w:p w14:paraId="7C283609" w14:textId="77777777" w:rsidR="00BE0FA6" w:rsidRPr="00BE0FA6" w:rsidRDefault="00BE0FA6" w:rsidP="00BE0FA6">
            <w:pPr>
              <w:pStyle w:val="Pa10"/>
              <w:numPr>
                <w:ilvl w:val="0"/>
                <w:numId w:val="14"/>
              </w:numPr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The concepts,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practice,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and hazards of graduated compression should be fully understood by those prescribing and fitting compression stockings.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  <w:p w14:paraId="2DADE651" w14:textId="77777777" w:rsidR="0042694C" w:rsidRPr="00BE0FA6" w:rsidRDefault="00BE0FA6" w:rsidP="00BE0FA6">
            <w:pPr>
              <w:pStyle w:val="Pa10"/>
              <w:numPr>
                <w:ilvl w:val="0"/>
                <w:numId w:val="14"/>
              </w:numPr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BE0FA6">
              <w:rPr>
                <w:rFonts w:ascii="Calibri" w:hAnsi="Calibri" w:cs="Calibri"/>
                <w:color w:val="000000"/>
                <w:sz w:val="22"/>
                <w:szCs w:val="22"/>
              </w:rPr>
              <w:t>Ankle circumference should be meas</w:t>
            </w:r>
            <w:r w:rsidRPr="00BE0FA6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ured at a distance of 2.5 cm (one inch) above the medial malleolus.</w:t>
            </w:r>
            <w:r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 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03696C66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7E7036A7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31EDAE50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06450078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4B6CC743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5E428F65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 xml:space="preserve">24.0 External compression applied using various forms of pneumatic compression pumps can be indicated for individuals with chronic venous insufficiency. </w:t>
            </w:r>
          </w:p>
          <w:p w14:paraId="3A83F274" w14:textId="77777777" w:rsidR="0042694C" w:rsidRPr="00BE0FA6" w:rsidRDefault="008C609C" w:rsidP="00BE0FA6">
            <w:pPr>
              <w:pStyle w:val="Pa10"/>
              <w:rPr>
                <w:rFonts w:asciiTheme="minorHAnsi" w:hAnsiTheme="minorHAnsi" w:cs="Frutiger 57Cn"/>
                <w:color w:val="000000"/>
                <w:sz w:val="22"/>
                <w:szCs w:val="22"/>
              </w:rPr>
            </w:pP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 =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 A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72F92108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5A752864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5B9B612A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2EB641E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2694C" w:rsidRPr="007E7A0C" w14:paraId="59F75E9F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272532A1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Theme="minorHAnsi" w:hAnsiTheme="minorHAnsi"/>
                <w:sz w:val="22"/>
                <w:szCs w:val="22"/>
              </w:rPr>
              <w:t xml:space="preserve">25.0 The client should be prescribed regular vascular exercise by means of intensive controlled walking and exercises to improve the function of the ankle joint and calf muscle pump. </w:t>
            </w:r>
          </w:p>
          <w:p w14:paraId="5914036F" w14:textId="77777777" w:rsidR="0042694C" w:rsidRPr="00665267" w:rsidRDefault="008C609C" w:rsidP="00665267">
            <w:pP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</w:pP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(Levels of Evidence =</w:t>
            </w:r>
            <w:r w:rsidR="00BE0FA6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A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6FD494F5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496380D3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9520861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2B183008" w14:textId="77777777" w:rsidR="0042694C" w:rsidRPr="007E7A0C" w:rsidRDefault="0042694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532D39CB" w14:textId="77777777" w:rsidTr="00BE0FA6">
        <w:trPr>
          <w:trHeight w:val="20"/>
          <w:jc w:val="center"/>
        </w:trPr>
        <w:tc>
          <w:tcPr>
            <w:tcW w:w="11520" w:type="dxa"/>
            <w:gridSpan w:val="5"/>
            <w:shd w:val="clear" w:color="auto" w:fill="DBE5F1" w:themeFill="accent1" w:themeFillTint="33"/>
          </w:tcPr>
          <w:p w14:paraId="01F5F10D" w14:textId="77777777" w:rsidR="00BE0FA6" w:rsidRPr="00BE0FA6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Practice Recommendations: Complementary Therapies</w:t>
            </w:r>
          </w:p>
        </w:tc>
      </w:tr>
      <w:tr w:rsidR="00BE0FA6" w:rsidRPr="007E7A0C" w14:paraId="0769E76D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90EF1D3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26.0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Consider electrical stimulation in the treatment of venous leg ulcers.</w:t>
            </w:r>
          </w:p>
          <w:p w14:paraId="1D5FE44D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B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02C61DBE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056FA53E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2722FD3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0459E319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6F17EBC6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4DFF850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27.0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Therapeutic ultrasound may be used to reduce the size of chronic venous ulcers.</w:t>
            </w:r>
          </w:p>
          <w:p w14:paraId="1F45B745" w14:textId="77777777" w:rsidR="00BE0FA6" w:rsidRP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(Level of Evidence =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 A</w:t>
            </w:r>
            <w:r w:rsidRPr="00665267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5094959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6F3C8B6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0BDBF99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0A6C12BF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01F8ABE6" w14:textId="77777777" w:rsidTr="00BE0FA6">
        <w:trPr>
          <w:trHeight w:val="20"/>
          <w:jc w:val="center"/>
        </w:trPr>
        <w:tc>
          <w:tcPr>
            <w:tcW w:w="11520" w:type="dxa"/>
            <w:gridSpan w:val="5"/>
            <w:shd w:val="clear" w:color="auto" w:fill="DBE5F1" w:themeFill="accent1" w:themeFillTint="33"/>
          </w:tcPr>
          <w:p w14:paraId="03BCEDBA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Practice Recommendations: Reassessment</w:t>
            </w:r>
          </w:p>
        </w:tc>
      </w:tr>
      <w:tr w:rsidR="00BE0FA6" w:rsidRPr="007E7A0C" w14:paraId="0F30EAFB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BE75A4A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28.0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If signs of healing are not evident,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 comprehensive assessment and re-evaluation of the treatment plan should be carried out at three month intervals,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or sooner if clinical condition deteriorates.</w:t>
            </w:r>
          </w:p>
          <w:p w14:paraId="357FAA85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7DBD6E6E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6742620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78B882BB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597C435B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78841250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2B34864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29.0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For resolving and healing venous leg ulcers,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routine assessment at six-month intervals should include:</w:t>
            </w:r>
          </w:p>
          <w:p w14:paraId="12ED20C9" w14:textId="77777777" w:rsidR="00BE0FA6" w:rsidRPr="00BE0FA6" w:rsidRDefault="00BE0FA6" w:rsidP="00BE0FA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physical assessment;</w:t>
            </w:r>
          </w:p>
          <w:p w14:paraId="2E0F8D8C" w14:textId="77777777" w:rsidR="00BE0FA6" w:rsidRPr="00BE0FA6" w:rsidRDefault="00BE0FA6" w:rsidP="00BE0FA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Ankle Brachial Pressure Index (ABPI);</w:t>
            </w:r>
          </w:p>
          <w:p w14:paraId="25B5F520" w14:textId="77777777" w:rsidR="00BE0FA6" w:rsidRPr="00BE0FA6" w:rsidRDefault="00BE0FA6" w:rsidP="00BE0FA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replacement of compression stockings;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E0FA6">
              <w:rPr>
                <w:rFonts w:ascii="Calibri" w:hAnsi="Calibri" w:cs="Calibri"/>
                <w:sz w:val="22"/>
                <w:szCs w:val="22"/>
              </w:rPr>
              <w:t>and</w:t>
            </w:r>
          </w:p>
          <w:p w14:paraId="5089881E" w14:textId="77777777" w:rsidR="00BE0FA6" w:rsidRPr="00BE0FA6" w:rsidRDefault="00BE0FA6" w:rsidP="00BE0FA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reinforcement of teaching.</w:t>
            </w:r>
          </w:p>
          <w:p w14:paraId="4737C947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42319597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034491CF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789A5E67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55249C11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34E94DBA" w14:textId="77777777" w:rsidTr="00BE0FA6">
        <w:trPr>
          <w:trHeight w:val="20"/>
          <w:jc w:val="center"/>
        </w:trPr>
        <w:tc>
          <w:tcPr>
            <w:tcW w:w="11520" w:type="dxa"/>
            <w:gridSpan w:val="5"/>
            <w:shd w:val="clear" w:color="auto" w:fill="DBE5F1" w:themeFill="accent1" w:themeFillTint="33"/>
          </w:tcPr>
          <w:p w14:paraId="7DBF749B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Practice Recommendations: Client Education for Secondary Prevention</w:t>
            </w:r>
          </w:p>
        </w:tc>
      </w:tr>
      <w:tr w:rsidR="00BE0FA6" w:rsidRPr="007E7A0C" w14:paraId="539F7197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7557B64D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30.0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Inform the client of measures to prevent recurrence after healing:</w:t>
            </w:r>
          </w:p>
          <w:p w14:paraId="40F9B117" w14:textId="77777777" w:rsidR="00BE0FA6" w:rsidRP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daily wear of compression stockings,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E0FA6">
              <w:rPr>
                <w:rFonts w:ascii="Calibri" w:hAnsi="Calibri" w:cs="Calibri"/>
                <w:sz w:val="22"/>
                <w:szCs w:val="22"/>
              </w:rPr>
              <w:t>cared for as per manufacturer’s instructions and replaced at a minimum every six months;</w:t>
            </w:r>
          </w:p>
          <w:p w14:paraId="460BA8C8" w14:textId="77777777" w:rsidR="00BE0FA6" w:rsidRP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discouragement of self-treatment with over-the-counter preparations;</w:t>
            </w:r>
          </w:p>
          <w:p w14:paraId="4856C9F0" w14:textId="77777777" w:rsid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avoidan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ce of accidents or trauma to legs;</w:t>
            </w:r>
          </w:p>
          <w:p w14:paraId="448DC864" w14:textId="77777777" w:rsidR="00BE0FA6" w:rsidRP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rest periods throughout the day with elevation of affected limb above level of heart;</w:t>
            </w:r>
          </w:p>
          <w:p w14:paraId="0E4D73C1" w14:textId="77777777" w:rsidR="00BE0FA6" w:rsidRP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early referral at first sign of skin breakdown or trauma to limb;</w:t>
            </w:r>
          </w:p>
          <w:p w14:paraId="4C5E7B45" w14:textId="77777777" w:rsidR="00BE0FA6" w:rsidRP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need for exercise and ankle-joint mobility;</w:t>
            </w:r>
          </w:p>
          <w:p w14:paraId="5FABDCD5" w14:textId="77777777" w:rsid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 xml:space="preserve">appropriate skin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care avoiding sensitizing products;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and</w:t>
            </w:r>
          </w:p>
          <w:p w14:paraId="5F43BE41" w14:textId="77777777" w:rsidR="00BE0FA6" w:rsidRPr="00BE0FA6" w:rsidRDefault="00BE0FA6" w:rsidP="00BE0FA6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compression therapy for life with reassessment based on symptoms.</w:t>
            </w:r>
          </w:p>
          <w:p w14:paraId="44E6AC83" w14:textId="77777777" w:rsidR="00BE0FA6" w:rsidRDefault="00BE0FA6" w:rsidP="00BE0FA6">
            <w:pPr>
              <w:tabs>
                <w:tab w:val="right" w:pos="4734"/>
              </w:tabs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ab/>
            </w:r>
          </w:p>
        </w:tc>
        <w:tc>
          <w:tcPr>
            <w:tcW w:w="504" w:type="dxa"/>
            <w:shd w:val="clear" w:color="auto" w:fill="auto"/>
          </w:tcPr>
          <w:p w14:paraId="607502D1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03F9F4FB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2737E7A0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26BD9F92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68C0A977" w14:textId="77777777" w:rsidTr="00BE0FA6">
        <w:trPr>
          <w:trHeight w:val="20"/>
          <w:jc w:val="center"/>
        </w:trPr>
        <w:tc>
          <w:tcPr>
            <w:tcW w:w="11520" w:type="dxa"/>
            <w:gridSpan w:val="5"/>
            <w:shd w:val="clear" w:color="auto" w:fill="DBE5F1" w:themeFill="accent1" w:themeFillTint="33"/>
          </w:tcPr>
          <w:p w14:paraId="26D5879F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Education Recommendations:</w:t>
            </w:r>
          </w:p>
        </w:tc>
      </w:tr>
      <w:tr w:rsidR="00BE0FA6" w:rsidRPr="007E7A0C" w14:paraId="27586593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423217BE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31.0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Guidelines are more likely to be effective if they take into account local circumstances and are disseminated by an ongoing education and training program.</w:t>
            </w:r>
          </w:p>
          <w:p w14:paraId="16C5A1E0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36DFDDA6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454709E3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51532879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E449015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3DEE7EE0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53D7A45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32.0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Using principles of adult learning, present information at an appropriate level for the target audience, including healthcare providers,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clients,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family members and caregivers.</w:t>
            </w:r>
          </w:p>
          <w:p w14:paraId="22884F95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6261C88A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5C5745E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1B226F3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3123E58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48F17DD6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186271A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33.0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All healthcare professionals who manage lower limb ulcers should be trained in leg ulcer assessment and management.</w:t>
            </w:r>
          </w:p>
          <w:p w14:paraId="1296CE1D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3E6DF4D2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1B55E9CE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49F746F9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2E6A8EB5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0ADA1661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73754A8A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34.0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Design,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develop,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and implement educational programs that reflect a continuum of care.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 xml:space="preserve">The program should begin with a structured, comprehensive, and organized approach to prevention and should culminate in effective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lastRenderedPageBreak/>
              <w:t>treatment protocols that promote healing as well as prevent recurrence.</w:t>
            </w:r>
          </w:p>
          <w:p w14:paraId="75B97B21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67B58983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3A694F6A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751873C4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61E1360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49551DD0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B994C2C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35.0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Education programs for healthcare professionals who manage lower limb ulcers should include:</w:t>
            </w:r>
          </w:p>
          <w:p w14:paraId="730C1204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pathophysiology of leg ulceration;</w:t>
            </w:r>
          </w:p>
          <w:p w14:paraId="311C2228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leg ulcer assessment;</w:t>
            </w:r>
          </w:p>
          <w:p w14:paraId="1F57385E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need for Doppler ultrasound to measure Ankle Brachial Pressure Index (ABPI);</w:t>
            </w:r>
          </w:p>
          <w:p w14:paraId="701A2DD6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normal and abnormal wound healing;</w:t>
            </w:r>
          </w:p>
          <w:p w14:paraId="375D53B8" w14:textId="77777777" w:rsid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compression therapy t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heory,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management,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and application</w:t>
            </w:r>
            <w:r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12617FC1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dressing selection;</w:t>
            </w:r>
          </w:p>
          <w:p w14:paraId="416ED4A6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principles of debridement;</w:t>
            </w:r>
          </w:p>
          <w:p w14:paraId="53E0AD5C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principles of cleansing and infection control;</w:t>
            </w:r>
          </w:p>
          <w:p w14:paraId="6D678014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skin care of the lower leg;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36A9816B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peri-wound skin care and management;</w:t>
            </w:r>
          </w:p>
          <w:p w14:paraId="1FD6ACFB" w14:textId="77777777" w:rsid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psychological impact of venous stasi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s disease;</w:t>
            </w:r>
          </w:p>
          <w:p w14:paraId="09B6DB20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quality of life;</w:t>
            </w:r>
          </w:p>
          <w:p w14:paraId="4701081B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pain management;</w:t>
            </w:r>
          </w:p>
          <w:p w14:paraId="0DA0D777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teaching and support for care provider;</w:t>
            </w:r>
          </w:p>
          <w:p w14:paraId="6E76BA08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health education;</w:t>
            </w:r>
          </w:p>
          <w:p w14:paraId="5BCBC1E3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preventing recurrence;</w:t>
            </w:r>
          </w:p>
          <w:p w14:paraId="32D9FA68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principles of nutritional support with regard to tissue integrity;</w:t>
            </w:r>
          </w:p>
          <w:p w14:paraId="6F68328F" w14:textId="77777777" w:rsid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mechanisms for accurate documentation and monitor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ing of pertinent data,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including treatment interventions and healing progress;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and</w:t>
            </w:r>
          </w:p>
          <w:p w14:paraId="0B687C6E" w14:textId="77777777" w:rsidR="00BE0FA6" w:rsidRPr="00BE0FA6" w:rsidRDefault="00BE0FA6" w:rsidP="00BE0FA6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criteria for referral for specialized assessment.</w:t>
            </w:r>
          </w:p>
          <w:p w14:paraId="427A51C4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699FA2D1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2C362B3B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35254137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1439918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5EEE8B4C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1658436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36.0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Healthcare professionals with recognized training in leg ulcer care should mentor and transfer their knowledge and skills to local healthcare teams.</w:t>
            </w:r>
          </w:p>
          <w:p w14:paraId="0E8DE8AE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7524259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06C3E00A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2376979B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7A2E316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2A50DCE1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062C751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37.0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The knowledge and understanding of the healthcare professional is a major factor in adherence to treatment regimens.</w:t>
            </w:r>
          </w:p>
          <w:p w14:paraId="688526B2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572A6450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10573DA3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7DE45141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B0E2FE9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73B6115C" w14:textId="77777777" w:rsidTr="00BE0FA6">
        <w:trPr>
          <w:trHeight w:val="20"/>
          <w:jc w:val="center"/>
        </w:trPr>
        <w:tc>
          <w:tcPr>
            <w:tcW w:w="11520" w:type="dxa"/>
            <w:gridSpan w:val="5"/>
            <w:shd w:val="clear" w:color="auto" w:fill="DBE5F1" w:themeFill="accent1" w:themeFillTint="33"/>
          </w:tcPr>
          <w:p w14:paraId="7B367867" w14:textId="77777777" w:rsidR="00BE0FA6" w:rsidRPr="007E7A0C" w:rsidRDefault="00BE0FA6" w:rsidP="00BE0FA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>Organization and Policy Recommendations:</w:t>
            </w:r>
          </w:p>
        </w:tc>
      </w:tr>
      <w:tr w:rsidR="00BE0FA6" w:rsidRPr="007E7A0C" w14:paraId="2939311B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2AC4DFB3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38.0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Successful implementation of a venous ulcer treatment policy/strategy requires:</w:t>
            </w:r>
          </w:p>
          <w:p w14:paraId="5DC69172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dedicated funding</w:t>
            </w:r>
          </w:p>
          <w:p w14:paraId="25C69DD4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lastRenderedPageBreak/>
              <w:t>integratio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 xml:space="preserve">n of healthcare services </w:t>
            </w:r>
          </w:p>
          <w:p w14:paraId="4FA19892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support from all levels of government</w:t>
            </w:r>
          </w:p>
          <w:p w14:paraId="0566E89E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management support</w:t>
            </w:r>
          </w:p>
          <w:p w14:paraId="57F6A520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human resources</w:t>
            </w:r>
          </w:p>
          <w:p w14:paraId="2C29B184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financial resources</w:t>
            </w:r>
          </w:p>
          <w:p w14:paraId="568BD637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functional space</w:t>
            </w:r>
          </w:p>
          <w:p w14:paraId="4DA5DDD6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commitment</w:t>
            </w:r>
          </w:p>
          <w:p w14:paraId="6F3C3D1F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collection of baseline information about vulnerable populations</w:t>
            </w:r>
          </w:p>
          <w:p w14:paraId="7501BB0E" w14:textId="77777777" w:rsidR="00BE0FA6" w:rsidRPr="00BE0FA6" w:rsidRDefault="00BE0FA6" w:rsidP="00BE0FA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resources and existing knowled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 xml:space="preserve">ge </w:t>
            </w:r>
            <w:r w:rsidRPr="00BE0FA6">
              <w:rPr>
                <w:rFonts w:ascii="Arial" w:hAnsi="Arial" w:cs="Arial"/>
                <w:sz w:val="22"/>
                <w:szCs w:val="22"/>
              </w:rPr>
              <w:t>■</w:t>
            </w:r>
            <w:r w:rsidRPr="00BE0FA6">
              <w:rPr>
                <w:rFonts w:ascii="Calibri" w:hAnsi="Calibri" w:cs="Calibri"/>
                <w:sz w:val="22"/>
                <w:szCs w:val="22"/>
              </w:rPr>
              <w:t xml:space="preserve"> interpretation of above data and identification of organizational problems.</w:t>
            </w:r>
          </w:p>
          <w:p w14:paraId="5E71FE65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563961B3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7265F747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4CCC442C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53601CAE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E0FA6" w:rsidRPr="007E7A0C" w14:paraId="7BC9D427" w14:textId="77777777" w:rsidTr="008C609C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121D8FE2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39.0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Nursing best practice guidelines can be successfully implemented only where there are adequate planning, resources, organizational and administrative support,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as well as appropriate facilitation.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Organizations may wish to develop a plan for implementation that includes:</w:t>
            </w:r>
          </w:p>
          <w:p w14:paraId="132597FD" w14:textId="77777777" w:rsidR="00BE0FA6" w:rsidRPr="00BE0FA6" w:rsidRDefault="00BE0FA6" w:rsidP="00BE0FA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An assessment of organizational readiness and barriers to education.</w:t>
            </w:r>
          </w:p>
          <w:p w14:paraId="244471F2" w14:textId="77777777" w:rsidR="00BE0FA6" w:rsidRDefault="00BE0FA6" w:rsidP="00BE0FA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Involvement of all members (whether in a direct or indirect supportive function) who will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 xml:space="preserve"> contribute to the implementation process.</w:t>
            </w:r>
          </w:p>
          <w:p w14:paraId="70D40AC2" w14:textId="77777777" w:rsidR="00BE0FA6" w:rsidRPr="00BE0FA6" w:rsidRDefault="00BE0FA6" w:rsidP="00BE0FA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Dedication of a qualified individual to provide the support needed for the education and implementation process.</w:t>
            </w:r>
          </w:p>
          <w:p w14:paraId="11AD9703" w14:textId="77777777" w:rsidR="00BE0FA6" w:rsidRDefault="00BE0FA6" w:rsidP="00BE0FA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Ongoing opportunities for discussion and education to reinforce the importance of best practices</w:t>
            </w:r>
            <w:r w:rsidRPr="00BE0FA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B86FC2C" w14:textId="77777777" w:rsidR="00BE0FA6" w:rsidRPr="00BE0FA6" w:rsidRDefault="00BE0FA6" w:rsidP="00BE0FA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sz w:val="22"/>
                <w:szCs w:val="22"/>
              </w:rPr>
            </w:pPr>
            <w:r w:rsidRPr="00BE0FA6">
              <w:rPr>
                <w:rFonts w:ascii="Calibri" w:hAnsi="Calibri" w:cs="Calibri"/>
                <w:sz w:val="22"/>
                <w:szCs w:val="22"/>
              </w:rPr>
              <w:t>Opportunities for reflection on personal and organizational experience in implementing guidelines.</w:t>
            </w:r>
          </w:p>
          <w:p w14:paraId="1484F2A9" w14:textId="77777777" w:rsidR="00BE0FA6" w:rsidRDefault="00BE0FA6" w:rsidP="00BE0FA6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 xml:space="preserve">(Level of Evidence = </w:t>
            </w:r>
            <w:r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C</w:t>
            </w:r>
            <w:r w:rsidRPr="001D5300">
              <w:rPr>
                <w:rFonts w:asciiTheme="minorHAnsi" w:hAnsiTheme="minorHAnsi"/>
                <w:color w:val="365F91" w:themeColor="accent1" w:themeShade="BF"/>
                <w:sz w:val="20"/>
                <w:szCs w:val="20"/>
                <w:lang w:val="en-CA" w:eastAsia="en-CA"/>
              </w:rPr>
              <w:t>)</w:t>
            </w:r>
          </w:p>
        </w:tc>
        <w:tc>
          <w:tcPr>
            <w:tcW w:w="504" w:type="dxa"/>
            <w:shd w:val="clear" w:color="auto" w:fill="auto"/>
          </w:tcPr>
          <w:p w14:paraId="4B5E0C98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7215FCD5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50915A82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34A130D" w14:textId="77777777" w:rsidR="00BE0FA6" w:rsidRPr="007E7A0C" w:rsidRDefault="00BE0FA6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0C523946" w14:textId="5FB34B38" w:rsidR="00725209" w:rsidRPr="007E7A0C" w:rsidRDefault="00725209" w:rsidP="00304E56">
      <w:pPr>
        <w:tabs>
          <w:tab w:val="left" w:pos="4692"/>
        </w:tabs>
        <w:rPr>
          <w:rFonts w:asciiTheme="minorHAnsi" w:hAnsiTheme="minorHAnsi"/>
          <w:b/>
          <w:color w:val="1F497D"/>
          <w:sz w:val="12"/>
        </w:rPr>
      </w:pPr>
    </w:p>
    <w:p w14:paraId="0621378C" w14:textId="77777777" w:rsidR="001332EA" w:rsidRPr="007E7A0C" w:rsidRDefault="001332EA" w:rsidP="00AF5CC4">
      <w:pPr>
        <w:tabs>
          <w:tab w:val="left" w:pos="4692"/>
        </w:tabs>
        <w:jc w:val="center"/>
        <w:rPr>
          <w:rFonts w:asciiTheme="minorHAnsi" w:hAnsiTheme="minorHAnsi"/>
          <w:sz w:val="4"/>
          <w:szCs w:val="4"/>
        </w:rPr>
      </w:pPr>
    </w:p>
    <w:sectPr w:rsidR="001332EA" w:rsidRPr="007E7A0C" w:rsidSect="007E7A0C">
      <w:headerReference w:type="default" r:id="rId17"/>
      <w:headerReference w:type="first" r:id="rId18"/>
      <w:footerReference w:type="first" r:id="rId19"/>
      <w:pgSz w:w="12240" w:h="15840"/>
      <w:pgMar w:top="576" w:right="1008" w:bottom="576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11891" w14:textId="77777777" w:rsidR="00EE7CF8" w:rsidRDefault="00EE7CF8" w:rsidP="000258AA">
      <w:r>
        <w:separator/>
      </w:r>
    </w:p>
  </w:endnote>
  <w:endnote w:type="continuationSeparator" w:id="0">
    <w:p w14:paraId="5B7F3073" w14:textId="77777777" w:rsidR="00EE7CF8" w:rsidRDefault="00EE7CF8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EA2B" w14:textId="77777777" w:rsidR="001D5300" w:rsidRPr="007E7A0C" w:rsidRDefault="00556AB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="006E1B6B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="006E1B6B" w:rsidRPr="007E7A0C">
      <w:rPr>
        <w:rFonts w:asciiTheme="minorHAnsi" w:hAnsiTheme="minorHAnsi"/>
        <w:i/>
        <w:color w:val="006A65"/>
        <w:sz w:val="20"/>
      </w:rPr>
      <w:fldChar w:fldCharType="separate"/>
    </w:r>
    <w:r w:rsidR="003471A9">
      <w:rPr>
        <w:rFonts w:asciiTheme="minorHAnsi" w:hAnsiTheme="minorHAnsi"/>
        <w:i/>
        <w:noProof/>
        <w:color w:val="006A65"/>
        <w:sz w:val="20"/>
      </w:rPr>
      <w:t>4</w:t>
    </w:r>
    <w:r w:rsidR="006E1B6B" w:rsidRPr="007E7A0C">
      <w:rPr>
        <w:rFonts w:asciiTheme="minorHAnsi" w:hAnsiTheme="minorHAnsi"/>
        <w:i/>
        <w:color w:val="006A65"/>
        <w:sz w:val="20"/>
      </w:rPr>
      <w:fldChar w:fldCharType="end"/>
    </w:r>
    <w:r w:rsidR="001D5300" w:rsidRPr="007E7A0C">
      <w:rPr>
        <w:rFonts w:asciiTheme="minorHAnsi" w:hAnsiTheme="minorHAnsi"/>
        <w:i/>
        <w:color w:val="006A65"/>
        <w:sz w:val="20"/>
      </w:rPr>
      <w:t xml:space="preserve"> of </w:t>
    </w:r>
    <w:r w:rsidR="006E1B6B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="006E1B6B" w:rsidRPr="007E7A0C">
      <w:rPr>
        <w:rFonts w:asciiTheme="minorHAnsi" w:hAnsiTheme="minorHAnsi"/>
        <w:i/>
        <w:color w:val="006A65"/>
        <w:sz w:val="20"/>
      </w:rPr>
      <w:fldChar w:fldCharType="separate"/>
    </w:r>
    <w:r w:rsidR="003471A9">
      <w:rPr>
        <w:rFonts w:asciiTheme="minorHAnsi" w:hAnsiTheme="minorHAnsi"/>
        <w:i/>
        <w:noProof/>
        <w:color w:val="006A65"/>
        <w:sz w:val="20"/>
      </w:rPr>
      <w:t>10</w:t>
    </w:r>
    <w:r w:rsidR="006E1B6B"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F281D" w14:textId="77777777" w:rsidR="001D5300" w:rsidRPr="007E7A0C" w:rsidRDefault="00556AB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</w:r>
    <w:r w:rsidR="001D5300"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="006E1B6B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="006E1B6B" w:rsidRPr="007E7A0C">
      <w:rPr>
        <w:rFonts w:asciiTheme="minorHAnsi" w:hAnsiTheme="minorHAnsi"/>
        <w:i/>
        <w:color w:val="006A65"/>
        <w:sz w:val="20"/>
      </w:rPr>
      <w:fldChar w:fldCharType="separate"/>
    </w:r>
    <w:r w:rsidR="003471A9">
      <w:rPr>
        <w:rFonts w:asciiTheme="minorHAnsi" w:hAnsiTheme="minorHAnsi"/>
        <w:i/>
        <w:noProof/>
        <w:color w:val="006A65"/>
        <w:sz w:val="20"/>
      </w:rPr>
      <w:t>2</w:t>
    </w:r>
    <w:r w:rsidR="006E1B6B" w:rsidRPr="007E7A0C">
      <w:rPr>
        <w:rFonts w:asciiTheme="minorHAnsi" w:hAnsiTheme="minorHAnsi"/>
        <w:i/>
        <w:color w:val="006A65"/>
        <w:sz w:val="20"/>
      </w:rPr>
      <w:fldChar w:fldCharType="end"/>
    </w:r>
    <w:r w:rsidR="001D5300" w:rsidRPr="007E7A0C">
      <w:rPr>
        <w:rFonts w:asciiTheme="minorHAnsi" w:hAnsiTheme="minorHAnsi"/>
        <w:i/>
        <w:color w:val="006A65"/>
        <w:sz w:val="20"/>
      </w:rPr>
      <w:t xml:space="preserve"> of </w:t>
    </w:r>
    <w:r w:rsidR="006E1B6B" w:rsidRPr="007E7A0C">
      <w:rPr>
        <w:rFonts w:asciiTheme="minorHAnsi" w:hAnsiTheme="minorHAnsi"/>
        <w:i/>
        <w:color w:val="006A65"/>
        <w:sz w:val="20"/>
      </w:rPr>
      <w:fldChar w:fldCharType="begin"/>
    </w:r>
    <w:r w:rsidR="001D5300"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="006E1B6B" w:rsidRPr="007E7A0C">
      <w:rPr>
        <w:rFonts w:asciiTheme="minorHAnsi" w:hAnsiTheme="minorHAnsi"/>
        <w:i/>
        <w:color w:val="006A65"/>
        <w:sz w:val="20"/>
      </w:rPr>
      <w:fldChar w:fldCharType="separate"/>
    </w:r>
    <w:r w:rsidR="003471A9">
      <w:rPr>
        <w:rFonts w:asciiTheme="minorHAnsi" w:hAnsiTheme="minorHAnsi"/>
        <w:i/>
        <w:noProof/>
        <w:color w:val="006A65"/>
        <w:sz w:val="20"/>
      </w:rPr>
      <w:t>10</w:t>
    </w:r>
    <w:r w:rsidR="006E1B6B"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DD6AD" w14:textId="77777777" w:rsidR="00EE7CF8" w:rsidRDefault="00EE7CF8" w:rsidP="000258AA">
      <w:r>
        <w:separator/>
      </w:r>
    </w:p>
  </w:footnote>
  <w:footnote w:type="continuationSeparator" w:id="0">
    <w:p w14:paraId="3C73F3B9" w14:textId="77777777" w:rsidR="00EE7CF8" w:rsidRDefault="00EE7CF8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2E91" w14:textId="2A68F660" w:rsidR="001D5300" w:rsidRPr="00E76564" w:rsidRDefault="00D5387B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2F9BD5" wp14:editId="498C676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3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ECA93" w14:textId="77777777" w:rsidR="00D5387B" w:rsidRDefault="00D5387B" w:rsidP="00D5387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F9BD5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795ECA93" w14:textId="77777777" w:rsidR="00D5387B" w:rsidRDefault="00D5387B" w:rsidP="00D5387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D5300" w:rsidRPr="00E76564">
      <w:rPr>
        <w:b/>
        <w:color w:val="003366"/>
        <w:szCs w:val="36"/>
      </w:rPr>
      <w:t>Gap Analysis</w:t>
    </w:r>
    <w:r w:rsidR="001D5300">
      <w:rPr>
        <w:b/>
        <w:color w:val="003366"/>
        <w:szCs w:val="36"/>
      </w:rPr>
      <w:t xml:space="preserve"> </w:t>
    </w:r>
    <w:r w:rsidR="001D5300" w:rsidRPr="00E76564">
      <w:rPr>
        <w:b/>
        <w:color w:val="003366"/>
        <w:szCs w:val="36"/>
      </w:rPr>
      <w:t>Work</w:t>
    </w:r>
    <w:r w:rsidR="001D5300">
      <w:rPr>
        <w:b/>
        <w:color w:val="003366"/>
        <w:szCs w:val="36"/>
      </w:rPr>
      <w:t xml:space="preserve"> Sheet</w:t>
    </w:r>
  </w:p>
  <w:p w14:paraId="26172DF8" w14:textId="77777777" w:rsidR="001D5300" w:rsidRPr="00615149" w:rsidRDefault="001D5300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2B8F4" w14:textId="77777777" w:rsidR="001D5300" w:rsidRPr="00CD26B3" w:rsidRDefault="001D5300" w:rsidP="00503468">
    <w:pPr>
      <w:jc w:val="center"/>
      <w:rPr>
        <w:rFonts w:asciiTheme="minorHAnsi" w:hAnsiTheme="minorHAnsi"/>
        <w:b/>
        <w:color w:val="003366"/>
      </w:rPr>
    </w:pPr>
    <w:r w:rsidRPr="00AC5292">
      <w:rPr>
        <w:rFonts w:asciiTheme="minorHAnsi" w:hAnsiTheme="minorHAnsi"/>
        <w:b/>
        <w:color w:val="003366"/>
        <w:szCs w:val="36"/>
      </w:rPr>
      <w:t>Gap Analysis</w:t>
    </w:r>
    <w:r w:rsidR="00665267">
      <w:rPr>
        <w:rFonts w:asciiTheme="minorHAnsi" w:hAnsiTheme="minorHAnsi"/>
        <w:b/>
        <w:color w:val="003366"/>
        <w:szCs w:val="36"/>
      </w:rPr>
      <w:t>:</w:t>
    </w:r>
    <w:r w:rsidRPr="00AC5292">
      <w:rPr>
        <w:rFonts w:asciiTheme="minorHAnsi" w:hAnsiTheme="minorHAnsi"/>
        <w:b/>
        <w:color w:val="003366"/>
        <w:szCs w:val="36"/>
      </w:rPr>
      <w:t xml:space="preserve"> </w:t>
    </w:r>
    <w:r w:rsidR="00CD26B3" w:rsidRPr="00CD26B3">
      <w:rPr>
        <w:rFonts w:asciiTheme="minorHAnsi" w:hAnsiTheme="minorHAnsi"/>
        <w:b/>
        <w:i/>
        <w:color w:val="003366"/>
      </w:rPr>
      <w:t>Assessment and Management of Venous Leg Ulcers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FDE0C" w14:textId="77777777" w:rsidR="001D5300" w:rsidRPr="007E7A0C" w:rsidRDefault="001D5300" w:rsidP="007E7A0C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20241"/>
    <w:multiLevelType w:val="hybridMultilevel"/>
    <w:tmpl w:val="68DAE8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7109A"/>
    <w:multiLevelType w:val="hybridMultilevel"/>
    <w:tmpl w:val="1C5676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6F514A"/>
    <w:multiLevelType w:val="hybridMultilevel"/>
    <w:tmpl w:val="71064DC2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22B70340"/>
    <w:multiLevelType w:val="hybridMultilevel"/>
    <w:tmpl w:val="CD7A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B73507"/>
    <w:multiLevelType w:val="hybridMultilevel"/>
    <w:tmpl w:val="11F420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74108"/>
    <w:multiLevelType w:val="hybridMultilevel"/>
    <w:tmpl w:val="3B929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2C22407"/>
    <w:multiLevelType w:val="hybridMultilevel"/>
    <w:tmpl w:val="C19C28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A585F"/>
    <w:multiLevelType w:val="hybridMultilevel"/>
    <w:tmpl w:val="129E95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00298"/>
    <w:multiLevelType w:val="hybridMultilevel"/>
    <w:tmpl w:val="4B78B41A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7429C"/>
    <w:multiLevelType w:val="hybridMultilevel"/>
    <w:tmpl w:val="2C1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31A23"/>
    <w:multiLevelType w:val="hybridMultilevel"/>
    <w:tmpl w:val="B872A4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35C14"/>
    <w:multiLevelType w:val="hybridMultilevel"/>
    <w:tmpl w:val="48E037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507728">
    <w:abstractNumId w:val="5"/>
  </w:num>
  <w:num w:numId="2" w16cid:durableId="38286662">
    <w:abstractNumId w:val="15"/>
  </w:num>
  <w:num w:numId="3" w16cid:durableId="1369333238">
    <w:abstractNumId w:val="2"/>
  </w:num>
  <w:num w:numId="4" w16cid:durableId="999236427">
    <w:abstractNumId w:val="4"/>
  </w:num>
  <w:num w:numId="5" w16cid:durableId="1798719317">
    <w:abstractNumId w:val="11"/>
  </w:num>
  <w:num w:numId="6" w16cid:durableId="671641181">
    <w:abstractNumId w:val="7"/>
  </w:num>
  <w:num w:numId="7" w16cid:durableId="842597112">
    <w:abstractNumId w:val="10"/>
  </w:num>
  <w:num w:numId="8" w16cid:durableId="97679044">
    <w:abstractNumId w:val="6"/>
  </w:num>
  <w:num w:numId="9" w16cid:durableId="919212505">
    <w:abstractNumId w:val="16"/>
  </w:num>
  <w:num w:numId="10" w16cid:durableId="2085645177">
    <w:abstractNumId w:val="14"/>
  </w:num>
  <w:num w:numId="11" w16cid:durableId="550457345">
    <w:abstractNumId w:val="3"/>
  </w:num>
  <w:num w:numId="12" w16cid:durableId="1372800664">
    <w:abstractNumId w:val="13"/>
  </w:num>
  <w:num w:numId="13" w16cid:durableId="307976433">
    <w:abstractNumId w:val="1"/>
  </w:num>
  <w:num w:numId="14" w16cid:durableId="1110272612">
    <w:abstractNumId w:val="8"/>
  </w:num>
  <w:num w:numId="15" w16cid:durableId="1562911599">
    <w:abstractNumId w:val="12"/>
  </w:num>
  <w:num w:numId="16" w16cid:durableId="338586766">
    <w:abstractNumId w:val="9"/>
  </w:num>
  <w:num w:numId="17" w16cid:durableId="1292206050">
    <w:abstractNumId w:val="0"/>
  </w:num>
  <w:num w:numId="18" w16cid:durableId="415320891">
    <w:abstractNumId w:val="18"/>
  </w:num>
  <w:num w:numId="19" w16cid:durableId="4591476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062C5"/>
    <w:rsid w:val="000258AA"/>
    <w:rsid w:val="0003182E"/>
    <w:rsid w:val="000370C2"/>
    <w:rsid w:val="000408DC"/>
    <w:rsid w:val="000525F3"/>
    <w:rsid w:val="00073727"/>
    <w:rsid w:val="000902E0"/>
    <w:rsid w:val="000A04C5"/>
    <w:rsid w:val="000B5B39"/>
    <w:rsid w:val="000C5A02"/>
    <w:rsid w:val="000C7254"/>
    <w:rsid w:val="000D17C1"/>
    <w:rsid w:val="0011100A"/>
    <w:rsid w:val="00113891"/>
    <w:rsid w:val="00124CB3"/>
    <w:rsid w:val="001332EA"/>
    <w:rsid w:val="00134957"/>
    <w:rsid w:val="001466CE"/>
    <w:rsid w:val="00146C93"/>
    <w:rsid w:val="00154934"/>
    <w:rsid w:val="00155594"/>
    <w:rsid w:val="00160EE4"/>
    <w:rsid w:val="0016234D"/>
    <w:rsid w:val="00163B8C"/>
    <w:rsid w:val="001707F7"/>
    <w:rsid w:val="00172D7B"/>
    <w:rsid w:val="0019352B"/>
    <w:rsid w:val="00194254"/>
    <w:rsid w:val="001A717A"/>
    <w:rsid w:val="001D5300"/>
    <w:rsid w:val="001E43D5"/>
    <w:rsid w:val="001F1E41"/>
    <w:rsid w:val="00216BD6"/>
    <w:rsid w:val="00216D64"/>
    <w:rsid w:val="00223DE8"/>
    <w:rsid w:val="00231249"/>
    <w:rsid w:val="00235A13"/>
    <w:rsid w:val="00263BEA"/>
    <w:rsid w:val="00263FCB"/>
    <w:rsid w:val="00265FB2"/>
    <w:rsid w:val="00267DC3"/>
    <w:rsid w:val="00283305"/>
    <w:rsid w:val="00296435"/>
    <w:rsid w:val="002C5560"/>
    <w:rsid w:val="002D0304"/>
    <w:rsid w:val="0030475F"/>
    <w:rsid w:val="00304E56"/>
    <w:rsid w:val="003065D1"/>
    <w:rsid w:val="003471A9"/>
    <w:rsid w:val="003A4F43"/>
    <w:rsid w:val="003B0E6C"/>
    <w:rsid w:val="003B4663"/>
    <w:rsid w:val="003C469D"/>
    <w:rsid w:val="003D0040"/>
    <w:rsid w:val="003D41AD"/>
    <w:rsid w:val="003E3777"/>
    <w:rsid w:val="003F0E1E"/>
    <w:rsid w:val="003F5E96"/>
    <w:rsid w:val="003F66FB"/>
    <w:rsid w:val="00424C15"/>
    <w:rsid w:val="004265C7"/>
    <w:rsid w:val="0042694C"/>
    <w:rsid w:val="004271AD"/>
    <w:rsid w:val="00442460"/>
    <w:rsid w:val="00442F20"/>
    <w:rsid w:val="00454814"/>
    <w:rsid w:val="00463B0C"/>
    <w:rsid w:val="00486F82"/>
    <w:rsid w:val="00490E1B"/>
    <w:rsid w:val="004A1C61"/>
    <w:rsid w:val="004D6C65"/>
    <w:rsid w:val="004E0B29"/>
    <w:rsid w:val="004E49F6"/>
    <w:rsid w:val="004E7BD5"/>
    <w:rsid w:val="004F3D25"/>
    <w:rsid w:val="00503468"/>
    <w:rsid w:val="0053299C"/>
    <w:rsid w:val="00544786"/>
    <w:rsid w:val="00556345"/>
    <w:rsid w:val="00556ABE"/>
    <w:rsid w:val="005864E1"/>
    <w:rsid w:val="005A2ADE"/>
    <w:rsid w:val="005B0DCC"/>
    <w:rsid w:val="005B38CF"/>
    <w:rsid w:val="005B7275"/>
    <w:rsid w:val="005D19E9"/>
    <w:rsid w:val="005D29BB"/>
    <w:rsid w:val="005E6CA3"/>
    <w:rsid w:val="006055ED"/>
    <w:rsid w:val="00615149"/>
    <w:rsid w:val="00634211"/>
    <w:rsid w:val="00636A20"/>
    <w:rsid w:val="0064106C"/>
    <w:rsid w:val="006432B4"/>
    <w:rsid w:val="006444B4"/>
    <w:rsid w:val="00652172"/>
    <w:rsid w:val="00660793"/>
    <w:rsid w:val="006633EF"/>
    <w:rsid w:val="00665267"/>
    <w:rsid w:val="006936FB"/>
    <w:rsid w:val="0069685D"/>
    <w:rsid w:val="006C4D6D"/>
    <w:rsid w:val="006E1B6B"/>
    <w:rsid w:val="006E7FB1"/>
    <w:rsid w:val="00725209"/>
    <w:rsid w:val="00733639"/>
    <w:rsid w:val="00737F68"/>
    <w:rsid w:val="00750ED1"/>
    <w:rsid w:val="0075553D"/>
    <w:rsid w:val="007600D0"/>
    <w:rsid w:val="00761CBF"/>
    <w:rsid w:val="00762872"/>
    <w:rsid w:val="00771314"/>
    <w:rsid w:val="00776255"/>
    <w:rsid w:val="00784A17"/>
    <w:rsid w:val="00796EE6"/>
    <w:rsid w:val="007A146F"/>
    <w:rsid w:val="007A2C7B"/>
    <w:rsid w:val="007A7091"/>
    <w:rsid w:val="007B0758"/>
    <w:rsid w:val="007D171B"/>
    <w:rsid w:val="007D17B4"/>
    <w:rsid w:val="007D1C17"/>
    <w:rsid w:val="007E01C6"/>
    <w:rsid w:val="007E7A0C"/>
    <w:rsid w:val="00800D8E"/>
    <w:rsid w:val="00801400"/>
    <w:rsid w:val="008346C9"/>
    <w:rsid w:val="00836B47"/>
    <w:rsid w:val="008424C6"/>
    <w:rsid w:val="00860D5A"/>
    <w:rsid w:val="00862016"/>
    <w:rsid w:val="008819FE"/>
    <w:rsid w:val="00884571"/>
    <w:rsid w:val="008B7772"/>
    <w:rsid w:val="008C13B6"/>
    <w:rsid w:val="008C609C"/>
    <w:rsid w:val="00913C86"/>
    <w:rsid w:val="00937A31"/>
    <w:rsid w:val="00944CE2"/>
    <w:rsid w:val="009541AE"/>
    <w:rsid w:val="009634CC"/>
    <w:rsid w:val="00963734"/>
    <w:rsid w:val="009763AB"/>
    <w:rsid w:val="009858B8"/>
    <w:rsid w:val="00995B62"/>
    <w:rsid w:val="00996CA8"/>
    <w:rsid w:val="009A1193"/>
    <w:rsid w:val="009B1479"/>
    <w:rsid w:val="009B43A9"/>
    <w:rsid w:val="009B4C17"/>
    <w:rsid w:val="009B7651"/>
    <w:rsid w:val="009D05B6"/>
    <w:rsid w:val="009E069D"/>
    <w:rsid w:val="009E253F"/>
    <w:rsid w:val="009E484A"/>
    <w:rsid w:val="009E6EC8"/>
    <w:rsid w:val="009F2DC7"/>
    <w:rsid w:val="009F78A6"/>
    <w:rsid w:val="00A10D6E"/>
    <w:rsid w:val="00A2391A"/>
    <w:rsid w:val="00A262E4"/>
    <w:rsid w:val="00A41612"/>
    <w:rsid w:val="00A46620"/>
    <w:rsid w:val="00A74DD9"/>
    <w:rsid w:val="00A86E49"/>
    <w:rsid w:val="00A87ACA"/>
    <w:rsid w:val="00A91946"/>
    <w:rsid w:val="00A94D0B"/>
    <w:rsid w:val="00AC5292"/>
    <w:rsid w:val="00AE041F"/>
    <w:rsid w:val="00AF5CC4"/>
    <w:rsid w:val="00AF7C44"/>
    <w:rsid w:val="00B05989"/>
    <w:rsid w:val="00B106E8"/>
    <w:rsid w:val="00B10A2E"/>
    <w:rsid w:val="00B1100E"/>
    <w:rsid w:val="00B16296"/>
    <w:rsid w:val="00B252BC"/>
    <w:rsid w:val="00B27C3B"/>
    <w:rsid w:val="00B33313"/>
    <w:rsid w:val="00B50338"/>
    <w:rsid w:val="00B54618"/>
    <w:rsid w:val="00B54B02"/>
    <w:rsid w:val="00B669D2"/>
    <w:rsid w:val="00B77EF9"/>
    <w:rsid w:val="00B959F6"/>
    <w:rsid w:val="00B9727C"/>
    <w:rsid w:val="00BA52D3"/>
    <w:rsid w:val="00BA5F69"/>
    <w:rsid w:val="00BA7425"/>
    <w:rsid w:val="00BC4A2E"/>
    <w:rsid w:val="00BC520C"/>
    <w:rsid w:val="00BE0FA6"/>
    <w:rsid w:val="00BF144E"/>
    <w:rsid w:val="00BF257F"/>
    <w:rsid w:val="00BF33A7"/>
    <w:rsid w:val="00BF3B2A"/>
    <w:rsid w:val="00BF7EFB"/>
    <w:rsid w:val="00C00D03"/>
    <w:rsid w:val="00C10E1E"/>
    <w:rsid w:val="00C2452C"/>
    <w:rsid w:val="00C441BA"/>
    <w:rsid w:val="00C7304B"/>
    <w:rsid w:val="00C74998"/>
    <w:rsid w:val="00CA01D6"/>
    <w:rsid w:val="00CB7A6E"/>
    <w:rsid w:val="00CC4501"/>
    <w:rsid w:val="00CD0E32"/>
    <w:rsid w:val="00CD26B3"/>
    <w:rsid w:val="00CE5E7B"/>
    <w:rsid w:val="00CF246B"/>
    <w:rsid w:val="00CF5C72"/>
    <w:rsid w:val="00D12ACF"/>
    <w:rsid w:val="00D142A4"/>
    <w:rsid w:val="00D33080"/>
    <w:rsid w:val="00D52490"/>
    <w:rsid w:val="00D5387B"/>
    <w:rsid w:val="00D627B3"/>
    <w:rsid w:val="00D84AE7"/>
    <w:rsid w:val="00D91359"/>
    <w:rsid w:val="00D91E17"/>
    <w:rsid w:val="00D94206"/>
    <w:rsid w:val="00DA2560"/>
    <w:rsid w:val="00DB3B98"/>
    <w:rsid w:val="00DB3E78"/>
    <w:rsid w:val="00DD3B19"/>
    <w:rsid w:val="00DE0F2F"/>
    <w:rsid w:val="00DE3925"/>
    <w:rsid w:val="00DE4943"/>
    <w:rsid w:val="00DE7C20"/>
    <w:rsid w:val="00DF1463"/>
    <w:rsid w:val="00E07744"/>
    <w:rsid w:val="00E07E26"/>
    <w:rsid w:val="00E12E1F"/>
    <w:rsid w:val="00E1456A"/>
    <w:rsid w:val="00E149BC"/>
    <w:rsid w:val="00E300B5"/>
    <w:rsid w:val="00E46C84"/>
    <w:rsid w:val="00E50205"/>
    <w:rsid w:val="00E6450D"/>
    <w:rsid w:val="00E7095C"/>
    <w:rsid w:val="00E70AA4"/>
    <w:rsid w:val="00E71942"/>
    <w:rsid w:val="00E748DD"/>
    <w:rsid w:val="00E76564"/>
    <w:rsid w:val="00E823D7"/>
    <w:rsid w:val="00E82AEE"/>
    <w:rsid w:val="00E911ED"/>
    <w:rsid w:val="00E944D9"/>
    <w:rsid w:val="00E96AEE"/>
    <w:rsid w:val="00EA0EF8"/>
    <w:rsid w:val="00EA3235"/>
    <w:rsid w:val="00EA6E0C"/>
    <w:rsid w:val="00EE7CF8"/>
    <w:rsid w:val="00EF28F6"/>
    <w:rsid w:val="00F133A2"/>
    <w:rsid w:val="00F156CD"/>
    <w:rsid w:val="00F374DE"/>
    <w:rsid w:val="00F570EF"/>
    <w:rsid w:val="00F744A8"/>
    <w:rsid w:val="00F766E2"/>
    <w:rsid w:val="00F915E4"/>
    <w:rsid w:val="00F924E3"/>
    <w:rsid w:val="00F96B09"/>
    <w:rsid w:val="00FB3475"/>
    <w:rsid w:val="00FE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BDE7C"/>
  <w15:docId w15:val="{F54EB67F-A89B-42E1-AA11-D5935A1E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94C"/>
    <w:pPr>
      <w:ind w:left="720"/>
      <w:contextualSpacing/>
    </w:pPr>
  </w:style>
  <w:style w:type="paragraph" w:customStyle="1" w:styleId="firstdef-e">
    <w:name w:val="firstdef-e"/>
    <w:basedOn w:val="Normal"/>
    <w:rsid w:val="00AF5CC4"/>
    <w:pPr>
      <w:spacing w:before="100" w:beforeAutospacing="1" w:after="100" w:afterAutospacing="1"/>
    </w:pPr>
  </w:style>
  <w:style w:type="paragraph" w:customStyle="1" w:styleId="Pa10">
    <w:name w:val="Pa10"/>
    <w:basedOn w:val="Normal"/>
    <w:next w:val="Normal"/>
    <w:uiPriority w:val="99"/>
    <w:rsid w:val="00913C86"/>
    <w:pPr>
      <w:autoSpaceDE w:val="0"/>
      <w:autoSpaceDN w:val="0"/>
      <w:adjustRightInd w:val="0"/>
      <w:spacing w:line="201" w:lineRule="atLeast"/>
    </w:pPr>
    <w:rPr>
      <w:rFonts w:ascii="Frutiger 57Cn" w:eastAsia="Calibri" w:hAnsi="Frutiger 57Cn"/>
      <w:lang w:val="en-CA" w:eastAsia="en-CA"/>
    </w:rPr>
  </w:style>
  <w:style w:type="paragraph" w:customStyle="1" w:styleId="Pa11">
    <w:name w:val="Pa11"/>
    <w:basedOn w:val="Normal"/>
    <w:next w:val="Normal"/>
    <w:uiPriority w:val="99"/>
    <w:rsid w:val="007A2C7B"/>
    <w:pPr>
      <w:autoSpaceDE w:val="0"/>
      <w:autoSpaceDN w:val="0"/>
      <w:adjustRightInd w:val="0"/>
      <w:spacing w:line="201" w:lineRule="atLeast"/>
    </w:pPr>
    <w:rPr>
      <w:rFonts w:ascii="Frutiger 55 Roman" w:eastAsia="Calibri" w:hAnsi="Frutiger 55 Roman"/>
      <w:lang w:val="en-CA" w:eastAsia="en-CA"/>
    </w:rPr>
  </w:style>
  <w:style w:type="character" w:customStyle="1" w:styleId="A16">
    <w:name w:val="A16"/>
    <w:uiPriority w:val="99"/>
    <w:rsid w:val="00073727"/>
    <w:rPr>
      <w:rFonts w:cs="Frutiger 57Cn"/>
      <w:color w:val="00000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304E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ontario.ca/laws/regulation/r2224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statute/21f39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rnao.ca/bpg/guidelines/assessment-and-management-venous-leg-ulcers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12048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cp:lastPrinted>2013-12-18T11:09:00Z</cp:lastPrinted>
  <dcterms:created xsi:type="dcterms:W3CDTF">2022-07-21T14:38:00Z</dcterms:created>
  <dcterms:modified xsi:type="dcterms:W3CDTF">2022-07-21T14:38:00Z</dcterms:modified>
</cp:coreProperties>
</file>